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15D67" w14:textId="77777777" w:rsidR="00F76DAA" w:rsidRPr="00CD60FC" w:rsidRDefault="00F76DAA" w:rsidP="00F76DAA">
      <w:pPr>
        <w:spacing w:line="240" w:lineRule="auto"/>
        <w:jc w:val="center"/>
        <w:rPr>
          <w:rFonts w:eastAsia="Times New Roman" w:cs="Arial"/>
          <w:b/>
          <w:bCs/>
          <w:caps/>
          <w:sz w:val="40"/>
          <w:szCs w:val="40"/>
          <w:u w:val="single"/>
        </w:rPr>
      </w:pPr>
      <w:bookmarkStart w:id="0" w:name="_Hlk8822449"/>
      <w:r w:rsidRPr="00CD60FC">
        <w:rPr>
          <w:rFonts w:eastAsia="Times New Roman" w:cs="Arial"/>
          <w:b/>
          <w:bCs/>
          <w:caps/>
          <w:sz w:val="40"/>
          <w:szCs w:val="40"/>
          <w:u w:val="single"/>
        </w:rPr>
        <w:t>rekonstrukce výpravní budovy v žst písek</w:t>
      </w:r>
    </w:p>
    <w:bookmarkEnd w:id="0"/>
    <w:p w14:paraId="68E925E3" w14:textId="77777777" w:rsidR="00F76DAA" w:rsidRPr="00CD60FC" w:rsidRDefault="00F76DAA" w:rsidP="00F76DAA">
      <w:pPr>
        <w:spacing w:line="240" w:lineRule="auto"/>
        <w:jc w:val="center"/>
        <w:rPr>
          <w:rFonts w:eastAsia="Times New Roman" w:cs="Arial"/>
          <w:b/>
          <w:bCs/>
          <w:caps/>
          <w:sz w:val="40"/>
          <w:szCs w:val="40"/>
        </w:rPr>
      </w:pPr>
    </w:p>
    <w:p w14:paraId="535F5DC4" w14:textId="77777777" w:rsidR="00F76DAA" w:rsidRPr="00CD60FC" w:rsidRDefault="00F76DAA" w:rsidP="00F76DAA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  <w:r w:rsidRPr="00CD60FC">
        <w:rPr>
          <w:rFonts w:eastAsia="Times New Roman" w:cs="Arial"/>
          <w:bCs/>
          <w:caps/>
          <w:noProof/>
          <w:sz w:val="56"/>
          <w:szCs w:val="56"/>
        </w:rPr>
        <w:drawing>
          <wp:inline distT="0" distB="0" distL="0" distR="0" wp14:anchorId="6ED12F41" wp14:editId="6A0ECDAB">
            <wp:extent cx="5760720" cy="432054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190309_13285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9CFC0D" w14:textId="77777777" w:rsidR="00F76DAA" w:rsidRPr="00CD60FC" w:rsidRDefault="00F76DAA" w:rsidP="00F76DAA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</w:p>
    <w:p w14:paraId="5755DB84" w14:textId="5F62564D" w:rsidR="00E85660" w:rsidRPr="00CD60FC" w:rsidRDefault="00EF39BA" w:rsidP="00F76DAA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haroni"/>
          <w:b/>
          <w:sz w:val="26"/>
          <w:szCs w:val="26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086D6326">
          <v:rect id="_x0000_i1025" style="width:453.6pt;height:1.5pt" o:hralign="center" o:hrstd="t" o:hr="t" fillcolor="#a0a0a0" stroked="f"/>
        </w:pict>
      </w:r>
    </w:p>
    <w:p w14:paraId="13D33E0F" w14:textId="5A95A9C1" w:rsidR="00E85660" w:rsidRPr="00CD60FC" w:rsidRDefault="00F76DAA" w:rsidP="00E85660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haroni"/>
          <w:b/>
          <w:sz w:val="26"/>
          <w:szCs w:val="26"/>
          <w:lang w:eastAsia="cs-CZ"/>
        </w:rPr>
      </w:pPr>
      <w:r w:rsidRPr="00CD60FC">
        <w:rPr>
          <w:rFonts w:eastAsia="Times New Roman" w:cs="Aharoni"/>
          <w:b/>
          <w:noProof/>
          <w:sz w:val="26"/>
          <w:szCs w:val="26"/>
          <w:lang w:eastAsia="cs-CZ"/>
        </w:rPr>
        <w:drawing>
          <wp:anchor distT="0" distB="0" distL="114300" distR="114300" simplePos="0" relativeHeight="251656704" behindDoc="1" locked="0" layoutInCell="1" allowOverlap="1" wp14:anchorId="4F4D8B4D" wp14:editId="54311FB1">
            <wp:simplePos x="0" y="0"/>
            <wp:positionH relativeFrom="column">
              <wp:posOffset>15240</wp:posOffset>
            </wp:positionH>
            <wp:positionV relativeFrom="paragraph">
              <wp:posOffset>50800</wp:posOffset>
            </wp:positionV>
            <wp:extent cx="2430145" cy="277495"/>
            <wp:effectExtent l="0" t="0" r="8255" b="8255"/>
            <wp:wrapTight wrapText="bothSides">
              <wp:wrapPolygon edited="0">
                <wp:start x="0" y="0"/>
                <wp:lineTo x="0" y="20760"/>
                <wp:lineTo x="21504" y="20760"/>
                <wp:lineTo x="21504" y="0"/>
                <wp:lineTo x="0" y="0"/>
              </wp:wrapPolygon>
            </wp:wrapTight>
            <wp:docPr id="4" name="obrázek 44" descr="LOGA-APREA_křivky_oranžová_255_102_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LOGA-APREA_křivky_oranžová_255_102_5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277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007687" w14:textId="77777777" w:rsidR="00E85660" w:rsidRPr="00CD60FC" w:rsidRDefault="00E85660" w:rsidP="00E85660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</w:p>
    <w:p w14:paraId="6ECFF1E8" w14:textId="77777777" w:rsidR="00E85660" w:rsidRPr="00CD60FC" w:rsidRDefault="00EF39BA" w:rsidP="00E85660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490D44D0">
          <v:rect id="_x0000_i1026" style="width:453.6pt;height:1.5pt" o:hralign="center" o:hrstd="t" o:hr="t" fillcolor="#a0a0a0" stroked="f"/>
        </w:pict>
      </w:r>
    </w:p>
    <w:p w14:paraId="3A803B75" w14:textId="77777777" w:rsidR="00E85660" w:rsidRPr="00CD60FC" w:rsidRDefault="00E85660" w:rsidP="00E85660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val="ru-RU" w:eastAsia="cs-CZ"/>
        </w:rPr>
      </w:pPr>
      <w:r w:rsidRPr="00CD60FC">
        <w:rPr>
          <w:rFonts w:eastAsia="Times New Roman" w:cs="Arial"/>
          <w:b/>
          <w:bCs/>
          <w:sz w:val="18"/>
          <w:szCs w:val="18"/>
          <w:lang w:val="ru-RU" w:eastAsia="cs-CZ"/>
        </w:rPr>
        <w:t>Aprea, s. r.o.; Ocelářská 35/1354; 190 00 Praha 9; IČO: 27245918; tel: +420 </w:t>
      </w:r>
      <w:r w:rsidRPr="00CD60FC">
        <w:rPr>
          <w:rFonts w:eastAsia="Times New Roman" w:cs="Arial"/>
          <w:b/>
          <w:bCs/>
          <w:sz w:val="18"/>
          <w:szCs w:val="18"/>
          <w:lang w:eastAsia="cs-CZ"/>
        </w:rPr>
        <w:t>270 004 100</w:t>
      </w:r>
      <w:r w:rsidRPr="00CD60FC">
        <w:rPr>
          <w:rFonts w:eastAsia="Times New Roman" w:cs="Arial"/>
          <w:b/>
          <w:bCs/>
          <w:sz w:val="18"/>
          <w:szCs w:val="18"/>
          <w:lang w:val="ru-RU" w:eastAsia="cs-CZ"/>
        </w:rPr>
        <w:t>;</w:t>
      </w:r>
    </w:p>
    <w:p w14:paraId="6475B9D0" w14:textId="77777777" w:rsidR="00E85660" w:rsidRPr="00CD60FC" w:rsidRDefault="00E85660" w:rsidP="00E85660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val="ru-RU" w:eastAsia="cs-CZ"/>
        </w:rPr>
      </w:pPr>
      <w:r w:rsidRPr="00CD60FC">
        <w:rPr>
          <w:rFonts w:eastAsia="Times New Roman" w:cs="Arial"/>
          <w:b/>
          <w:bCs/>
          <w:sz w:val="18"/>
          <w:szCs w:val="18"/>
          <w:lang w:val="ru-RU" w:eastAsia="cs-CZ"/>
        </w:rPr>
        <w:t>e-mail: aprea@aprea.cz ; web: www.aprea.cz</w:t>
      </w:r>
    </w:p>
    <w:p w14:paraId="13665741" w14:textId="77777777" w:rsidR="00E85660" w:rsidRPr="00CD60FC" w:rsidRDefault="00EF39BA" w:rsidP="00E85660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1D15C3BE">
          <v:rect id="_x0000_i1027" style="width:453.6pt;height:1.5pt" o:hralign="center" o:hrstd="t" o:hr="t" fillcolor="#a0a0a0" stroked="f"/>
        </w:pict>
      </w:r>
    </w:p>
    <w:p w14:paraId="582E014C" w14:textId="6B9F985C" w:rsidR="00E85660" w:rsidRPr="00CD60FC" w:rsidRDefault="00E85660" w:rsidP="00E8566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CD60FC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CD60FC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 w:rsidR="000F4F90">
        <w:rPr>
          <w:rFonts w:eastAsia="Times New Roman" w:cs="Arial"/>
          <w:b/>
          <w:snapToGrid w:val="0"/>
          <w:sz w:val="20"/>
          <w:szCs w:val="20"/>
          <w:lang w:eastAsia="cs-CZ"/>
        </w:rPr>
        <w:t>Radoslav Štěpánek</w:t>
      </w:r>
    </w:p>
    <w:p w14:paraId="77F4B2A6" w14:textId="77777777" w:rsidR="00E85660" w:rsidRPr="00CD60FC" w:rsidRDefault="00E85660" w:rsidP="00E8566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CD60FC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CD60FC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14:paraId="017675AE" w14:textId="77777777" w:rsidR="00E85660" w:rsidRPr="00CD60FC" w:rsidRDefault="00EF39BA" w:rsidP="00E85660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6703243E">
          <v:rect id="_x0000_i1028" style="width:453.6pt;height:1.5pt" o:hralign="center" o:hrstd="t" o:hr="t" fillcolor="#a0a0a0" stroked="f"/>
        </w:pict>
      </w:r>
    </w:p>
    <w:p w14:paraId="53C436B5" w14:textId="0D525FE8" w:rsidR="00F76DAA" w:rsidRPr="00CD60FC" w:rsidRDefault="00F76DAA" w:rsidP="00F76DA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CD60FC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CD60FC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Správa železni</w:t>
      </w:r>
      <w:r w:rsidR="00A25A4E">
        <w:rPr>
          <w:rFonts w:eastAsia="Times New Roman" w:cs="Arial"/>
          <w:b/>
          <w:snapToGrid w:val="0"/>
          <w:sz w:val="20"/>
          <w:szCs w:val="20"/>
          <w:lang w:eastAsia="cs-CZ"/>
        </w:rPr>
        <w:t>c</w:t>
      </w:r>
      <w:r w:rsidRPr="00CD60FC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29739233" w14:textId="77777777" w:rsidR="00F76DAA" w:rsidRPr="00CD60FC" w:rsidRDefault="00F76DAA" w:rsidP="00F76DA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CD60FC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51BC7D34" w14:textId="77777777" w:rsidR="00F76DAA" w:rsidRPr="00CD60FC" w:rsidRDefault="00F76DAA" w:rsidP="00F76DA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 w:rsidRPr="00CD60FC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CD60FC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bookmarkStart w:id="1" w:name="_Hlk8822438"/>
      <w:r w:rsidRPr="00CD60FC">
        <w:rPr>
          <w:rFonts w:eastAsia="Times New Roman" w:cs="Arial"/>
          <w:b/>
          <w:bCs/>
          <w:u w:val="single"/>
        </w:rPr>
        <w:t>Rekonstrukce výpravní budovy v žst Písek</w:t>
      </w:r>
      <w:bookmarkEnd w:id="1"/>
    </w:p>
    <w:p w14:paraId="471C0317" w14:textId="77777777" w:rsidR="00F76DAA" w:rsidRPr="00CD60FC" w:rsidRDefault="00F76DAA" w:rsidP="00F76DA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CD60FC">
        <w:rPr>
          <w:rFonts w:eastAsia="Times New Roman" w:cs="Arial"/>
          <w:b/>
          <w:snapToGrid w:val="0"/>
          <w:sz w:val="20"/>
          <w:szCs w:val="20"/>
          <w:lang w:eastAsia="cs-CZ"/>
        </w:rPr>
        <w:t>Hlavní nádraží 308</w:t>
      </w:r>
    </w:p>
    <w:p w14:paraId="18AF62F9" w14:textId="77777777" w:rsidR="00F76DAA" w:rsidRPr="00CD60FC" w:rsidRDefault="00F76DAA" w:rsidP="00F76DA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CD60FC">
        <w:rPr>
          <w:rFonts w:eastAsia="Times New Roman" w:cs="Arial"/>
          <w:b/>
          <w:snapToGrid w:val="0"/>
          <w:sz w:val="20"/>
          <w:szCs w:val="20"/>
          <w:lang w:eastAsia="cs-CZ"/>
        </w:rPr>
        <w:t>parcelní číslo: st.789, st.1930, st.1588, 1067/1, 2691/1</w:t>
      </w:r>
    </w:p>
    <w:p w14:paraId="1B74A73A" w14:textId="77777777" w:rsidR="00F76DAA" w:rsidRPr="00CD60FC" w:rsidRDefault="00F76DAA" w:rsidP="00F76DA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CD60FC">
        <w:rPr>
          <w:rFonts w:eastAsia="Times New Roman" w:cs="Arial"/>
          <w:b/>
          <w:snapToGrid w:val="0"/>
          <w:sz w:val="20"/>
          <w:szCs w:val="20"/>
          <w:lang w:eastAsia="cs-CZ"/>
        </w:rPr>
        <w:t>Katastrální území: Písek [720755]</w:t>
      </w:r>
    </w:p>
    <w:p w14:paraId="65401B75" w14:textId="78422511" w:rsidR="00F76DAA" w:rsidRPr="00CD60FC" w:rsidRDefault="00F76DAA" w:rsidP="00F76DA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CD60FC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CD60FC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B31836">
        <w:rPr>
          <w:rFonts w:eastAsia="Times New Roman" w:cs="Arial"/>
          <w:b/>
          <w:snapToGrid w:val="0"/>
          <w:sz w:val="20"/>
          <w:szCs w:val="24"/>
          <w:lang w:eastAsia="cs-CZ"/>
        </w:rPr>
        <w:t>6/2020</w:t>
      </w:r>
    </w:p>
    <w:p w14:paraId="676A4AF7" w14:textId="0B9F3552" w:rsidR="00F76DAA" w:rsidRPr="00CD60FC" w:rsidRDefault="00F76DAA" w:rsidP="00F76DA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CD60FC"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 w:rsidRPr="00CD60FC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A25A4E"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5EF3ADFE" w14:textId="77777777" w:rsidR="00E85660" w:rsidRPr="00CD60FC" w:rsidRDefault="00EF39BA" w:rsidP="00E85660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7E923EA7">
          <v:rect id="_x0000_i1029" style="width:453.6pt;height:1.5pt" o:hralign="center" o:hrstd="t" o:hr="t" fillcolor="#a0a0a0" stroked="f"/>
        </w:pict>
      </w:r>
    </w:p>
    <w:p w14:paraId="4566D76B" w14:textId="3A74C13A" w:rsidR="00D336D6" w:rsidRPr="00CD60FC" w:rsidRDefault="00D336D6" w:rsidP="00E85660">
      <w:pPr>
        <w:tabs>
          <w:tab w:val="left" w:pos="1134"/>
        </w:tabs>
        <w:contextualSpacing/>
        <w:rPr>
          <w:rFonts w:cs="Arial"/>
          <w:b/>
          <w:sz w:val="36"/>
          <w:szCs w:val="36"/>
        </w:rPr>
      </w:pPr>
      <w:r w:rsidRPr="00CD60FC">
        <w:rPr>
          <w:rFonts w:cs="Arial"/>
          <w:b/>
          <w:sz w:val="36"/>
          <w:szCs w:val="36"/>
        </w:rPr>
        <w:t>E.2</w:t>
      </w:r>
      <w:r w:rsidR="00E85660" w:rsidRPr="00CD60FC">
        <w:rPr>
          <w:rFonts w:cs="Arial"/>
          <w:b/>
          <w:sz w:val="36"/>
          <w:szCs w:val="36"/>
        </w:rPr>
        <w:t>.</w:t>
      </w:r>
      <w:r w:rsidR="00582857">
        <w:rPr>
          <w:rFonts w:cs="Arial"/>
          <w:b/>
          <w:sz w:val="36"/>
          <w:szCs w:val="36"/>
        </w:rPr>
        <w:t>4, E2.9</w:t>
      </w:r>
    </w:p>
    <w:p w14:paraId="1562FE2A" w14:textId="77777777" w:rsidR="00E85660" w:rsidRPr="00CD60FC" w:rsidRDefault="00325DC5" w:rsidP="00E85660">
      <w:pPr>
        <w:tabs>
          <w:tab w:val="left" w:pos="1134"/>
        </w:tabs>
        <w:contextualSpacing/>
        <w:rPr>
          <w:rFonts w:cs="Arial"/>
          <w:b/>
          <w:sz w:val="36"/>
          <w:szCs w:val="36"/>
        </w:rPr>
      </w:pPr>
      <w:r w:rsidRPr="00CD60FC">
        <w:rPr>
          <w:rFonts w:cs="Arial"/>
          <w:b/>
          <w:sz w:val="36"/>
          <w:szCs w:val="36"/>
        </w:rPr>
        <w:t>ORIENTAČNÍ A INFORMAČNÍ SYSTÉM</w:t>
      </w:r>
      <w:r w:rsidR="00E85660" w:rsidRPr="00CD60FC">
        <w:rPr>
          <w:rFonts w:cs="Arial"/>
          <w:b/>
          <w:sz w:val="36"/>
          <w:szCs w:val="36"/>
        </w:rPr>
        <w:t xml:space="preserve"> – TECHNICKÁ ZPRÁVA</w:t>
      </w:r>
    </w:p>
    <w:p w14:paraId="11BD4004" w14:textId="77777777" w:rsidR="00421236" w:rsidRPr="00CD60FC" w:rsidRDefault="00E85660" w:rsidP="00E85660">
      <w:pPr>
        <w:jc w:val="center"/>
        <w:rPr>
          <w:rFonts w:cs="Arial"/>
          <w:b/>
          <w:bCs/>
          <w:sz w:val="24"/>
          <w:szCs w:val="24"/>
        </w:rPr>
      </w:pPr>
      <w:r w:rsidRPr="00CD60FC">
        <w:rPr>
          <w:rFonts w:cs="Arial"/>
          <w:b/>
          <w:sz w:val="36"/>
          <w:szCs w:val="36"/>
        </w:rPr>
        <w:br w:type="page"/>
      </w:r>
      <w:r w:rsidR="00EF39BA">
        <w:rPr>
          <w:rFonts w:cs="Arial"/>
          <w:b/>
          <w:bCs/>
          <w:sz w:val="24"/>
          <w:szCs w:val="24"/>
        </w:rPr>
        <w:lastRenderedPageBreak/>
        <w:pict w14:anchorId="4B7A8E98">
          <v:rect id="_x0000_i1030" style="width:453.6pt;height:1.5pt" o:hralign="center" o:hrstd="t" o:hr="t" fillcolor="#a0a0a0" stroked="f"/>
        </w:pict>
      </w:r>
    </w:p>
    <w:p w14:paraId="244D9A1E" w14:textId="77777777" w:rsidR="0092445C" w:rsidRPr="00CD60FC" w:rsidRDefault="00A73544" w:rsidP="00982F93">
      <w:pPr>
        <w:pStyle w:val="Obsah1"/>
      </w:pPr>
      <w:r w:rsidRPr="00CD60FC">
        <w:t>OBSAH:</w:t>
      </w:r>
    </w:p>
    <w:p w14:paraId="7EE965A1" w14:textId="5E4F4852" w:rsidR="00CD60FC" w:rsidRPr="00CD60FC" w:rsidRDefault="00FB4232">
      <w:pPr>
        <w:pStyle w:val="Obsah1"/>
        <w:rPr>
          <w:rFonts w:eastAsiaTheme="minorEastAsia" w:cstheme="minorBidi"/>
          <w:b w:val="0"/>
          <w:sz w:val="22"/>
          <w:szCs w:val="22"/>
          <w:lang w:eastAsia="cs-CZ"/>
        </w:rPr>
      </w:pPr>
      <w:r w:rsidRPr="00CD60FC">
        <w:rPr>
          <w:rFonts w:eastAsia="Times New Roman" w:cs="Arial"/>
          <w:sz w:val="20"/>
          <w:szCs w:val="20"/>
          <w:lang w:eastAsia="cs-CZ"/>
        </w:rPr>
        <w:fldChar w:fldCharType="begin"/>
      </w:r>
      <w:r w:rsidR="0092445C" w:rsidRPr="00CD60FC">
        <w:rPr>
          <w:rFonts w:eastAsia="Times New Roman" w:cs="Arial"/>
          <w:sz w:val="20"/>
          <w:szCs w:val="20"/>
          <w:lang w:eastAsia="cs-CZ"/>
        </w:rPr>
        <w:instrText xml:space="preserve"> TOC \o "1-4" \u </w:instrText>
      </w:r>
      <w:r w:rsidRPr="00CD60FC">
        <w:rPr>
          <w:rFonts w:eastAsia="Times New Roman" w:cs="Arial"/>
          <w:sz w:val="20"/>
          <w:szCs w:val="20"/>
          <w:lang w:eastAsia="cs-CZ"/>
        </w:rPr>
        <w:fldChar w:fldCharType="separate"/>
      </w:r>
      <w:r w:rsidR="00CD60FC" w:rsidRPr="00CD60FC">
        <w:rPr>
          <w:color w:val="000000"/>
        </w:rPr>
        <w:t>1</w:t>
      </w:r>
      <w:r w:rsidR="00CD60FC" w:rsidRPr="00CD60FC">
        <w:rPr>
          <w:rFonts w:eastAsiaTheme="minorEastAsia" w:cstheme="minorBidi"/>
          <w:b w:val="0"/>
          <w:sz w:val="22"/>
          <w:szCs w:val="22"/>
          <w:lang w:eastAsia="cs-CZ"/>
        </w:rPr>
        <w:tab/>
      </w:r>
      <w:r w:rsidR="00CD60FC" w:rsidRPr="00CD60FC">
        <w:t>IDENTIFIKAČNÍ ÚDAJE STAVBY</w:t>
      </w:r>
      <w:r w:rsidR="00CD60FC" w:rsidRPr="00CD60FC">
        <w:tab/>
      </w:r>
      <w:r w:rsidR="00CD60FC" w:rsidRPr="00CD60FC">
        <w:fldChar w:fldCharType="begin"/>
      </w:r>
      <w:r w:rsidR="00CD60FC" w:rsidRPr="00CD60FC">
        <w:instrText xml:space="preserve"> PAGEREF _Toc14093877 \h </w:instrText>
      </w:r>
      <w:r w:rsidR="00CD60FC" w:rsidRPr="00CD60FC">
        <w:fldChar w:fldCharType="separate"/>
      </w:r>
      <w:r w:rsidR="003B3F59">
        <w:t>3</w:t>
      </w:r>
      <w:r w:rsidR="00CD60FC" w:rsidRPr="00CD60FC">
        <w:fldChar w:fldCharType="end"/>
      </w:r>
    </w:p>
    <w:p w14:paraId="5AECDC08" w14:textId="7F5DFD6D" w:rsidR="00CD60FC" w:rsidRPr="00CD60FC" w:rsidRDefault="00CD60FC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CD60FC">
        <w:rPr>
          <w:color w:val="000000"/>
        </w:rPr>
        <w:t>1.1</w:t>
      </w:r>
      <w:r w:rsidRPr="00CD60FC">
        <w:rPr>
          <w:rFonts w:eastAsiaTheme="minorEastAsia" w:cstheme="minorBidi"/>
          <w:sz w:val="22"/>
          <w:szCs w:val="22"/>
          <w:lang w:eastAsia="cs-CZ"/>
        </w:rPr>
        <w:tab/>
      </w:r>
      <w:r w:rsidRPr="00CD60FC">
        <w:t>Údaje o stavbě</w:t>
      </w:r>
      <w:r w:rsidRPr="00CD60FC">
        <w:tab/>
      </w:r>
      <w:r w:rsidRPr="00CD60FC">
        <w:fldChar w:fldCharType="begin"/>
      </w:r>
      <w:r w:rsidRPr="00CD60FC">
        <w:instrText xml:space="preserve"> PAGEREF _Toc14093878 \h </w:instrText>
      </w:r>
      <w:r w:rsidRPr="00CD60FC">
        <w:fldChar w:fldCharType="separate"/>
      </w:r>
      <w:r w:rsidR="003B3F59">
        <w:t>3</w:t>
      </w:r>
      <w:r w:rsidRPr="00CD60FC">
        <w:fldChar w:fldCharType="end"/>
      </w:r>
    </w:p>
    <w:p w14:paraId="4BC1F333" w14:textId="7722CEEC" w:rsidR="00CD60FC" w:rsidRPr="00CD60FC" w:rsidRDefault="00CD60FC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CD60FC">
        <w:rPr>
          <w:rFonts w:ascii="Arial Narrow" w:hAnsi="Arial Narrow"/>
          <w:color w:val="000000"/>
        </w:rPr>
        <w:t>1.1.1</w:t>
      </w:r>
      <w:r w:rsidRPr="00CD60FC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CD60FC">
        <w:rPr>
          <w:rFonts w:ascii="Arial Narrow" w:hAnsi="Arial Narrow"/>
        </w:rPr>
        <w:t>Název stavby</w:t>
      </w:r>
      <w:r w:rsidRPr="00CD60FC">
        <w:rPr>
          <w:rFonts w:ascii="Arial Narrow" w:hAnsi="Arial Narrow"/>
        </w:rPr>
        <w:tab/>
      </w:r>
      <w:r w:rsidRPr="00CD60FC">
        <w:rPr>
          <w:rFonts w:ascii="Arial Narrow" w:hAnsi="Arial Narrow"/>
        </w:rPr>
        <w:fldChar w:fldCharType="begin"/>
      </w:r>
      <w:r w:rsidRPr="00CD60FC">
        <w:rPr>
          <w:rFonts w:ascii="Arial Narrow" w:hAnsi="Arial Narrow"/>
        </w:rPr>
        <w:instrText xml:space="preserve"> PAGEREF _Toc14093879 \h </w:instrText>
      </w:r>
      <w:r w:rsidRPr="00CD60FC">
        <w:rPr>
          <w:rFonts w:ascii="Arial Narrow" w:hAnsi="Arial Narrow"/>
        </w:rPr>
      </w:r>
      <w:r w:rsidRPr="00CD60FC">
        <w:rPr>
          <w:rFonts w:ascii="Arial Narrow" w:hAnsi="Arial Narrow"/>
        </w:rPr>
        <w:fldChar w:fldCharType="separate"/>
      </w:r>
      <w:r w:rsidR="003B3F59">
        <w:rPr>
          <w:rFonts w:ascii="Arial Narrow" w:hAnsi="Arial Narrow"/>
        </w:rPr>
        <w:t>3</w:t>
      </w:r>
      <w:r w:rsidRPr="00CD60FC">
        <w:rPr>
          <w:rFonts w:ascii="Arial Narrow" w:hAnsi="Arial Narrow"/>
        </w:rPr>
        <w:fldChar w:fldCharType="end"/>
      </w:r>
    </w:p>
    <w:p w14:paraId="6A9BD2A0" w14:textId="18872986" w:rsidR="00CD60FC" w:rsidRPr="00CD60FC" w:rsidRDefault="00CD60FC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CD60FC">
        <w:rPr>
          <w:rFonts w:ascii="Arial Narrow" w:hAnsi="Arial Narrow"/>
          <w:color w:val="000000"/>
        </w:rPr>
        <w:t>1.1.2</w:t>
      </w:r>
      <w:r w:rsidRPr="00CD60FC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CD60FC">
        <w:rPr>
          <w:rFonts w:ascii="Arial Narrow" w:hAnsi="Arial Narrow"/>
        </w:rPr>
        <w:t>Místo stavby</w:t>
      </w:r>
      <w:r w:rsidRPr="00CD60FC">
        <w:rPr>
          <w:rFonts w:ascii="Arial Narrow" w:hAnsi="Arial Narrow"/>
        </w:rPr>
        <w:tab/>
      </w:r>
      <w:r w:rsidRPr="00CD60FC">
        <w:rPr>
          <w:rFonts w:ascii="Arial Narrow" w:hAnsi="Arial Narrow"/>
        </w:rPr>
        <w:fldChar w:fldCharType="begin"/>
      </w:r>
      <w:r w:rsidRPr="00CD60FC">
        <w:rPr>
          <w:rFonts w:ascii="Arial Narrow" w:hAnsi="Arial Narrow"/>
        </w:rPr>
        <w:instrText xml:space="preserve"> PAGEREF _Toc14093880 \h </w:instrText>
      </w:r>
      <w:r w:rsidRPr="00CD60FC">
        <w:rPr>
          <w:rFonts w:ascii="Arial Narrow" w:hAnsi="Arial Narrow"/>
        </w:rPr>
      </w:r>
      <w:r w:rsidRPr="00CD60FC">
        <w:rPr>
          <w:rFonts w:ascii="Arial Narrow" w:hAnsi="Arial Narrow"/>
        </w:rPr>
        <w:fldChar w:fldCharType="separate"/>
      </w:r>
      <w:r w:rsidR="003B3F59">
        <w:rPr>
          <w:rFonts w:ascii="Arial Narrow" w:hAnsi="Arial Narrow"/>
        </w:rPr>
        <w:t>3</w:t>
      </w:r>
      <w:r w:rsidRPr="00CD60FC">
        <w:rPr>
          <w:rFonts w:ascii="Arial Narrow" w:hAnsi="Arial Narrow"/>
        </w:rPr>
        <w:fldChar w:fldCharType="end"/>
      </w:r>
    </w:p>
    <w:p w14:paraId="76EC41ED" w14:textId="7A3A1938" w:rsidR="00CD60FC" w:rsidRPr="00CD60FC" w:rsidRDefault="00CD60FC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CD60FC">
        <w:rPr>
          <w:rFonts w:ascii="Arial Narrow" w:hAnsi="Arial Narrow"/>
          <w:color w:val="000000"/>
        </w:rPr>
        <w:t>1.1.3</w:t>
      </w:r>
      <w:r w:rsidRPr="00CD60FC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CD60FC">
        <w:rPr>
          <w:rFonts w:ascii="Arial Narrow" w:hAnsi="Arial Narrow"/>
        </w:rPr>
        <w:t>Předmět dílčí částí dokumentace</w:t>
      </w:r>
      <w:r w:rsidRPr="00CD60FC">
        <w:rPr>
          <w:rFonts w:ascii="Arial Narrow" w:hAnsi="Arial Narrow"/>
        </w:rPr>
        <w:tab/>
      </w:r>
      <w:r w:rsidRPr="00CD60FC">
        <w:rPr>
          <w:rFonts w:ascii="Arial Narrow" w:hAnsi="Arial Narrow"/>
        </w:rPr>
        <w:fldChar w:fldCharType="begin"/>
      </w:r>
      <w:r w:rsidRPr="00CD60FC">
        <w:rPr>
          <w:rFonts w:ascii="Arial Narrow" w:hAnsi="Arial Narrow"/>
        </w:rPr>
        <w:instrText xml:space="preserve"> PAGEREF _Toc14093881 \h </w:instrText>
      </w:r>
      <w:r w:rsidRPr="00CD60FC">
        <w:rPr>
          <w:rFonts w:ascii="Arial Narrow" w:hAnsi="Arial Narrow"/>
        </w:rPr>
      </w:r>
      <w:r w:rsidRPr="00CD60FC">
        <w:rPr>
          <w:rFonts w:ascii="Arial Narrow" w:hAnsi="Arial Narrow"/>
        </w:rPr>
        <w:fldChar w:fldCharType="separate"/>
      </w:r>
      <w:r w:rsidR="003B3F59">
        <w:rPr>
          <w:rFonts w:ascii="Arial Narrow" w:hAnsi="Arial Narrow"/>
        </w:rPr>
        <w:t>3</w:t>
      </w:r>
      <w:r w:rsidRPr="00CD60FC">
        <w:rPr>
          <w:rFonts w:ascii="Arial Narrow" w:hAnsi="Arial Narrow"/>
        </w:rPr>
        <w:fldChar w:fldCharType="end"/>
      </w:r>
    </w:p>
    <w:p w14:paraId="60AA2053" w14:textId="2298189C" w:rsidR="00CD60FC" w:rsidRPr="00CD60FC" w:rsidRDefault="00CD60FC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CD60FC">
        <w:rPr>
          <w:rFonts w:ascii="Arial Narrow" w:hAnsi="Arial Narrow"/>
          <w:color w:val="000000"/>
        </w:rPr>
        <w:t>1.1.4</w:t>
      </w:r>
      <w:r w:rsidRPr="00CD60FC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CD60FC">
        <w:rPr>
          <w:rFonts w:ascii="Arial Narrow" w:hAnsi="Arial Narrow"/>
        </w:rPr>
        <w:t>Zařazení stavby podle působnosti stavebního úřadu</w:t>
      </w:r>
      <w:r w:rsidRPr="00CD60FC">
        <w:rPr>
          <w:rFonts w:ascii="Arial Narrow" w:hAnsi="Arial Narrow"/>
        </w:rPr>
        <w:tab/>
      </w:r>
      <w:r w:rsidRPr="00CD60FC">
        <w:rPr>
          <w:rFonts w:ascii="Arial Narrow" w:hAnsi="Arial Narrow"/>
        </w:rPr>
        <w:fldChar w:fldCharType="begin"/>
      </w:r>
      <w:r w:rsidRPr="00CD60FC">
        <w:rPr>
          <w:rFonts w:ascii="Arial Narrow" w:hAnsi="Arial Narrow"/>
        </w:rPr>
        <w:instrText xml:space="preserve"> PAGEREF _Toc14093882 \h </w:instrText>
      </w:r>
      <w:r w:rsidRPr="00CD60FC">
        <w:rPr>
          <w:rFonts w:ascii="Arial Narrow" w:hAnsi="Arial Narrow"/>
        </w:rPr>
      </w:r>
      <w:r w:rsidRPr="00CD60FC">
        <w:rPr>
          <w:rFonts w:ascii="Arial Narrow" w:hAnsi="Arial Narrow"/>
        </w:rPr>
        <w:fldChar w:fldCharType="separate"/>
      </w:r>
      <w:r w:rsidR="003B3F59">
        <w:rPr>
          <w:rFonts w:ascii="Arial Narrow" w:hAnsi="Arial Narrow"/>
        </w:rPr>
        <w:t>3</w:t>
      </w:r>
      <w:r w:rsidRPr="00CD60FC">
        <w:rPr>
          <w:rFonts w:ascii="Arial Narrow" w:hAnsi="Arial Narrow"/>
        </w:rPr>
        <w:fldChar w:fldCharType="end"/>
      </w:r>
    </w:p>
    <w:p w14:paraId="79A6FA79" w14:textId="30989954" w:rsidR="00CD60FC" w:rsidRPr="00CD60FC" w:rsidRDefault="00CD60FC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CD60FC">
        <w:rPr>
          <w:color w:val="000000"/>
        </w:rPr>
        <w:t>1.2</w:t>
      </w:r>
      <w:r w:rsidRPr="00CD60FC">
        <w:rPr>
          <w:rFonts w:eastAsiaTheme="minorEastAsia" w:cstheme="minorBidi"/>
          <w:sz w:val="22"/>
          <w:szCs w:val="22"/>
          <w:lang w:eastAsia="cs-CZ"/>
        </w:rPr>
        <w:tab/>
      </w:r>
      <w:r w:rsidRPr="00CD60FC">
        <w:t>Údaje o stavebníkovi</w:t>
      </w:r>
      <w:r w:rsidRPr="00CD60FC">
        <w:tab/>
      </w:r>
      <w:r w:rsidRPr="00CD60FC">
        <w:fldChar w:fldCharType="begin"/>
      </w:r>
      <w:r w:rsidRPr="00CD60FC">
        <w:instrText xml:space="preserve"> PAGEREF _Toc14093883 \h </w:instrText>
      </w:r>
      <w:r w:rsidRPr="00CD60FC">
        <w:fldChar w:fldCharType="separate"/>
      </w:r>
      <w:r w:rsidR="003B3F59">
        <w:t>3</w:t>
      </w:r>
      <w:r w:rsidRPr="00CD60FC">
        <w:fldChar w:fldCharType="end"/>
      </w:r>
    </w:p>
    <w:p w14:paraId="15E3EA7F" w14:textId="2DB55429" w:rsidR="00CD60FC" w:rsidRPr="00CD60FC" w:rsidRDefault="00CD60FC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CD60FC">
        <w:rPr>
          <w:color w:val="000000"/>
        </w:rPr>
        <w:t>1.3</w:t>
      </w:r>
      <w:r w:rsidRPr="00CD60FC">
        <w:rPr>
          <w:rFonts w:eastAsiaTheme="minorEastAsia" w:cstheme="minorBidi"/>
          <w:sz w:val="22"/>
          <w:szCs w:val="22"/>
          <w:lang w:eastAsia="cs-CZ"/>
        </w:rPr>
        <w:tab/>
      </w:r>
      <w:r w:rsidRPr="00CD60FC">
        <w:t>Údaje o zpracovateli projektové dokumentace</w:t>
      </w:r>
      <w:r w:rsidRPr="00CD60FC">
        <w:tab/>
      </w:r>
      <w:r w:rsidRPr="00CD60FC">
        <w:fldChar w:fldCharType="begin"/>
      </w:r>
      <w:r w:rsidRPr="00CD60FC">
        <w:instrText xml:space="preserve"> PAGEREF _Toc14093884 \h </w:instrText>
      </w:r>
      <w:r w:rsidRPr="00CD60FC">
        <w:fldChar w:fldCharType="separate"/>
      </w:r>
      <w:r w:rsidR="003B3F59">
        <w:t>3</w:t>
      </w:r>
      <w:r w:rsidRPr="00CD60FC">
        <w:fldChar w:fldCharType="end"/>
      </w:r>
    </w:p>
    <w:p w14:paraId="63A7CB66" w14:textId="2E93F596" w:rsidR="00CD60FC" w:rsidRPr="00CD60FC" w:rsidRDefault="00CD60FC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CD60FC">
        <w:rPr>
          <w:rFonts w:ascii="Arial Narrow" w:hAnsi="Arial Narrow"/>
          <w:color w:val="000000"/>
        </w:rPr>
        <w:t>1.3.1</w:t>
      </w:r>
      <w:r w:rsidRPr="00CD60FC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CD60FC">
        <w:rPr>
          <w:rFonts w:ascii="Arial Narrow" w:hAnsi="Arial Narrow"/>
        </w:rPr>
        <w:t>Zodpovědný projektant, generální dodavatel projektu</w:t>
      </w:r>
      <w:r w:rsidRPr="00CD60FC">
        <w:rPr>
          <w:rFonts w:ascii="Arial Narrow" w:hAnsi="Arial Narrow"/>
        </w:rPr>
        <w:tab/>
      </w:r>
      <w:r w:rsidRPr="00CD60FC">
        <w:rPr>
          <w:rFonts w:ascii="Arial Narrow" w:hAnsi="Arial Narrow"/>
        </w:rPr>
        <w:fldChar w:fldCharType="begin"/>
      </w:r>
      <w:r w:rsidRPr="00CD60FC">
        <w:rPr>
          <w:rFonts w:ascii="Arial Narrow" w:hAnsi="Arial Narrow"/>
        </w:rPr>
        <w:instrText xml:space="preserve"> PAGEREF _Toc14093885 \h </w:instrText>
      </w:r>
      <w:r w:rsidRPr="00CD60FC">
        <w:rPr>
          <w:rFonts w:ascii="Arial Narrow" w:hAnsi="Arial Narrow"/>
        </w:rPr>
      </w:r>
      <w:r w:rsidRPr="00CD60FC">
        <w:rPr>
          <w:rFonts w:ascii="Arial Narrow" w:hAnsi="Arial Narrow"/>
        </w:rPr>
        <w:fldChar w:fldCharType="separate"/>
      </w:r>
      <w:r w:rsidR="003B3F59">
        <w:rPr>
          <w:rFonts w:ascii="Arial Narrow" w:hAnsi="Arial Narrow"/>
        </w:rPr>
        <w:t>3</w:t>
      </w:r>
      <w:r w:rsidRPr="00CD60FC">
        <w:rPr>
          <w:rFonts w:ascii="Arial Narrow" w:hAnsi="Arial Narrow"/>
        </w:rPr>
        <w:fldChar w:fldCharType="end"/>
      </w:r>
    </w:p>
    <w:p w14:paraId="3732E9E9" w14:textId="4C14EAD7" w:rsidR="00CD60FC" w:rsidRPr="00CD60FC" w:rsidRDefault="00CD60FC">
      <w:pPr>
        <w:pStyle w:val="Obsah1"/>
        <w:rPr>
          <w:rFonts w:eastAsiaTheme="minorEastAsia" w:cstheme="minorBidi"/>
          <w:b w:val="0"/>
          <w:sz w:val="22"/>
          <w:szCs w:val="22"/>
          <w:lang w:eastAsia="cs-CZ"/>
        </w:rPr>
      </w:pPr>
      <w:r w:rsidRPr="00CD60FC">
        <w:rPr>
          <w:color w:val="000000"/>
        </w:rPr>
        <w:t>2</w:t>
      </w:r>
      <w:r w:rsidRPr="00CD60FC">
        <w:rPr>
          <w:rFonts w:eastAsiaTheme="minorEastAsia" w:cstheme="minorBidi"/>
          <w:b w:val="0"/>
          <w:sz w:val="22"/>
          <w:szCs w:val="22"/>
          <w:lang w:eastAsia="cs-CZ"/>
        </w:rPr>
        <w:tab/>
      </w:r>
      <w:r w:rsidRPr="00CD60FC">
        <w:t>BEZBARIÉROVÉ UŽÍVÁNÍ</w:t>
      </w:r>
      <w:r w:rsidRPr="00CD60FC">
        <w:tab/>
      </w:r>
      <w:r w:rsidRPr="00CD60FC">
        <w:fldChar w:fldCharType="begin"/>
      </w:r>
      <w:r w:rsidRPr="00CD60FC">
        <w:instrText xml:space="preserve"> PAGEREF _Toc14093886 \h </w:instrText>
      </w:r>
      <w:r w:rsidRPr="00CD60FC">
        <w:fldChar w:fldCharType="separate"/>
      </w:r>
      <w:r w:rsidR="003B3F59">
        <w:t>4</w:t>
      </w:r>
      <w:r w:rsidRPr="00CD60FC">
        <w:fldChar w:fldCharType="end"/>
      </w:r>
    </w:p>
    <w:p w14:paraId="37447207" w14:textId="6C4A1358" w:rsidR="00CD60FC" w:rsidRPr="00CD60FC" w:rsidRDefault="00CD60FC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CD60FC">
        <w:rPr>
          <w:rFonts w:ascii="Arial Narrow" w:hAnsi="Arial Narrow"/>
          <w:color w:val="000000"/>
        </w:rPr>
        <w:t>2.1.1</w:t>
      </w:r>
      <w:r w:rsidRPr="00CD60FC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CD60FC">
        <w:rPr>
          <w:rFonts w:ascii="Arial Narrow" w:hAnsi="Arial Narrow"/>
        </w:rPr>
        <w:t>Osoby s omezenou schopností pohybu</w:t>
      </w:r>
      <w:r w:rsidRPr="00CD60FC">
        <w:rPr>
          <w:rFonts w:ascii="Arial Narrow" w:hAnsi="Arial Narrow"/>
        </w:rPr>
        <w:tab/>
      </w:r>
      <w:r w:rsidRPr="00CD60FC">
        <w:rPr>
          <w:rFonts w:ascii="Arial Narrow" w:hAnsi="Arial Narrow"/>
        </w:rPr>
        <w:fldChar w:fldCharType="begin"/>
      </w:r>
      <w:r w:rsidRPr="00CD60FC">
        <w:rPr>
          <w:rFonts w:ascii="Arial Narrow" w:hAnsi="Arial Narrow"/>
        </w:rPr>
        <w:instrText xml:space="preserve"> PAGEREF _Toc14093887 \h </w:instrText>
      </w:r>
      <w:r w:rsidRPr="00CD60FC">
        <w:rPr>
          <w:rFonts w:ascii="Arial Narrow" w:hAnsi="Arial Narrow"/>
        </w:rPr>
      </w:r>
      <w:r w:rsidRPr="00CD60FC">
        <w:rPr>
          <w:rFonts w:ascii="Arial Narrow" w:hAnsi="Arial Narrow"/>
        </w:rPr>
        <w:fldChar w:fldCharType="separate"/>
      </w:r>
      <w:r w:rsidR="003B3F59">
        <w:rPr>
          <w:rFonts w:ascii="Arial Narrow" w:hAnsi="Arial Narrow"/>
        </w:rPr>
        <w:t>4</w:t>
      </w:r>
      <w:r w:rsidRPr="00CD60FC">
        <w:rPr>
          <w:rFonts w:ascii="Arial Narrow" w:hAnsi="Arial Narrow"/>
        </w:rPr>
        <w:fldChar w:fldCharType="end"/>
      </w:r>
    </w:p>
    <w:p w14:paraId="57D73CF9" w14:textId="394B8BB7" w:rsidR="00CD60FC" w:rsidRPr="00CD60FC" w:rsidRDefault="00CD60FC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CD60FC">
        <w:rPr>
          <w:rFonts w:ascii="Arial Narrow" w:hAnsi="Arial Narrow"/>
          <w:color w:val="000000"/>
        </w:rPr>
        <w:t>2.1.2</w:t>
      </w:r>
      <w:r w:rsidRPr="00CD60FC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CD60FC">
        <w:rPr>
          <w:rFonts w:ascii="Arial Narrow" w:hAnsi="Arial Narrow"/>
        </w:rPr>
        <w:t>Osoby s postižením zraku</w:t>
      </w:r>
      <w:r w:rsidRPr="00CD60FC">
        <w:rPr>
          <w:rFonts w:ascii="Arial Narrow" w:hAnsi="Arial Narrow"/>
        </w:rPr>
        <w:tab/>
      </w:r>
      <w:r w:rsidRPr="00CD60FC">
        <w:rPr>
          <w:rFonts w:ascii="Arial Narrow" w:hAnsi="Arial Narrow"/>
        </w:rPr>
        <w:fldChar w:fldCharType="begin"/>
      </w:r>
      <w:r w:rsidRPr="00CD60FC">
        <w:rPr>
          <w:rFonts w:ascii="Arial Narrow" w:hAnsi="Arial Narrow"/>
        </w:rPr>
        <w:instrText xml:space="preserve"> PAGEREF _Toc14093888 \h </w:instrText>
      </w:r>
      <w:r w:rsidRPr="00CD60FC">
        <w:rPr>
          <w:rFonts w:ascii="Arial Narrow" w:hAnsi="Arial Narrow"/>
        </w:rPr>
      </w:r>
      <w:r w:rsidRPr="00CD60FC">
        <w:rPr>
          <w:rFonts w:ascii="Arial Narrow" w:hAnsi="Arial Narrow"/>
        </w:rPr>
        <w:fldChar w:fldCharType="separate"/>
      </w:r>
      <w:r w:rsidR="003B3F59">
        <w:rPr>
          <w:rFonts w:ascii="Arial Narrow" w:hAnsi="Arial Narrow"/>
        </w:rPr>
        <w:t>5</w:t>
      </w:r>
      <w:r w:rsidRPr="00CD60FC">
        <w:rPr>
          <w:rFonts w:ascii="Arial Narrow" w:hAnsi="Arial Narrow"/>
        </w:rPr>
        <w:fldChar w:fldCharType="end"/>
      </w:r>
    </w:p>
    <w:p w14:paraId="774B12C4" w14:textId="69E56E45" w:rsidR="00CD60FC" w:rsidRPr="00CD60FC" w:rsidRDefault="00CD60FC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CD60FC">
        <w:rPr>
          <w:rFonts w:ascii="Arial Narrow" w:hAnsi="Arial Narrow"/>
          <w:color w:val="000000"/>
        </w:rPr>
        <w:t>2.1.3</w:t>
      </w:r>
      <w:r w:rsidRPr="00CD60FC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CD60FC">
        <w:rPr>
          <w:rFonts w:ascii="Arial Narrow" w:hAnsi="Arial Narrow"/>
        </w:rPr>
        <w:t>Osoby s postižením sluchu</w:t>
      </w:r>
      <w:r w:rsidRPr="00CD60FC">
        <w:rPr>
          <w:rFonts w:ascii="Arial Narrow" w:hAnsi="Arial Narrow"/>
        </w:rPr>
        <w:tab/>
      </w:r>
      <w:r w:rsidRPr="00CD60FC">
        <w:rPr>
          <w:rFonts w:ascii="Arial Narrow" w:hAnsi="Arial Narrow"/>
        </w:rPr>
        <w:fldChar w:fldCharType="begin"/>
      </w:r>
      <w:r w:rsidRPr="00CD60FC">
        <w:rPr>
          <w:rFonts w:ascii="Arial Narrow" w:hAnsi="Arial Narrow"/>
        </w:rPr>
        <w:instrText xml:space="preserve"> PAGEREF _Toc14093889 \h </w:instrText>
      </w:r>
      <w:r w:rsidRPr="00CD60FC">
        <w:rPr>
          <w:rFonts w:ascii="Arial Narrow" w:hAnsi="Arial Narrow"/>
        </w:rPr>
      </w:r>
      <w:r w:rsidRPr="00CD60FC">
        <w:rPr>
          <w:rFonts w:ascii="Arial Narrow" w:hAnsi="Arial Narrow"/>
        </w:rPr>
        <w:fldChar w:fldCharType="separate"/>
      </w:r>
      <w:r w:rsidR="003B3F59">
        <w:rPr>
          <w:rFonts w:ascii="Arial Narrow" w:hAnsi="Arial Narrow"/>
        </w:rPr>
        <w:t>5</w:t>
      </w:r>
      <w:r w:rsidRPr="00CD60FC">
        <w:rPr>
          <w:rFonts w:ascii="Arial Narrow" w:hAnsi="Arial Narrow"/>
        </w:rPr>
        <w:fldChar w:fldCharType="end"/>
      </w:r>
    </w:p>
    <w:p w14:paraId="161BE224" w14:textId="7FE9C35C" w:rsidR="00CD60FC" w:rsidRPr="00CD60FC" w:rsidRDefault="00CD60FC">
      <w:pPr>
        <w:pStyle w:val="Obsah1"/>
        <w:rPr>
          <w:rFonts w:eastAsiaTheme="minorEastAsia" w:cstheme="minorBidi"/>
          <w:b w:val="0"/>
          <w:sz w:val="22"/>
          <w:szCs w:val="22"/>
          <w:lang w:eastAsia="cs-CZ"/>
        </w:rPr>
      </w:pPr>
      <w:r w:rsidRPr="00CD60FC">
        <w:rPr>
          <w:color w:val="000000"/>
        </w:rPr>
        <w:t>3</w:t>
      </w:r>
      <w:r w:rsidRPr="00CD60FC">
        <w:rPr>
          <w:rFonts w:eastAsiaTheme="minorEastAsia" w:cstheme="minorBidi"/>
          <w:b w:val="0"/>
          <w:sz w:val="22"/>
          <w:szCs w:val="22"/>
          <w:lang w:eastAsia="cs-CZ"/>
        </w:rPr>
        <w:tab/>
      </w:r>
      <w:r w:rsidRPr="00CD60FC">
        <w:t>CELKOVÉ ŘEŠENÍ ORIENTAČNÍHO A SIGNALIZAČNÍHO SYSTÉMU</w:t>
      </w:r>
      <w:r w:rsidRPr="00CD60FC">
        <w:tab/>
      </w:r>
      <w:r w:rsidRPr="00CD60FC">
        <w:fldChar w:fldCharType="begin"/>
      </w:r>
      <w:r w:rsidRPr="00CD60FC">
        <w:instrText xml:space="preserve"> PAGEREF _Toc14093890 \h </w:instrText>
      </w:r>
      <w:r w:rsidRPr="00CD60FC">
        <w:fldChar w:fldCharType="separate"/>
      </w:r>
      <w:r w:rsidR="003B3F59">
        <w:t>5</w:t>
      </w:r>
      <w:r w:rsidRPr="00CD60FC">
        <w:fldChar w:fldCharType="end"/>
      </w:r>
    </w:p>
    <w:p w14:paraId="46BF3926" w14:textId="6DBE314D" w:rsidR="00CD60FC" w:rsidRPr="00CD60FC" w:rsidRDefault="00CD60FC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CD60FC">
        <w:rPr>
          <w:color w:val="000000"/>
        </w:rPr>
        <w:t>3.1</w:t>
      </w:r>
      <w:r w:rsidRPr="00CD60FC">
        <w:rPr>
          <w:rFonts w:eastAsiaTheme="minorEastAsia" w:cstheme="minorBidi"/>
          <w:sz w:val="22"/>
          <w:szCs w:val="22"/>
          <w:lang w:eastAsia="cs-CZ"/>
        </w:rPr>
        <w:tab/>
      </w:r>
      <w:r w:rsidRPr="00CD60FC">
        <w:t>Rozhlasové zařízení - 1</w:t>
      </w:r>
      <w:r w:rsidRPr="00CD60FC">
        <w:tab/>
      </w:r>
      <w:r w:rsidRPr="00CD60FC">
        <w:fldChar w:fldCharType="begin"/>
      </w:r>
      <w:r w:rsidRPr="00CD60FC">
        <w:instrText xml:space="preserve"> PAGEREF _Toc14093891 \h </w:instrText>
      </w:r>
      <w:r w:rsidRPr="00CD60FC">
        <w:fldChar w:fldCharType="separate"/>
      </w:r>
      <w:r w:rsidR="003B3F59">
        <w:t>5</w:t>
      </w:r>
      <w:r w:rsidRPr="00CD60FC">
        <w:fldChar w:fldCharType="end"/>
      </w:r>
    </w:p>
    <w:p w14:paraId="0CADBA38" w14:textId="3926A01A" w:rsidR="00CD60FC" w:rsidRPr="00CD60FC" w:rsidRDefault="00CD60FC" w:rsidP="00CD60FC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CD60FC">
        <w:rPr>
          <w:color w:val="000000"/>
        </w:rPr>
        <w:t>3.2</w:t>
      </w:r>
      <w:r w:rsidRPr="00CD60FC">
        <w:rPr>
          <w:rFonts w:eastAsiaTheme="minorEastAsia" w:cstheme="minorBidi"/>
          <w:sz w:val="22"/>
          <w:szCs w:val="22"/>
          <w:lang w:eastAsia="cs-CZ"/>
        </w:rPr>
        <w:tab/>
      </w:r>
      <w:r w:rsidRPr="00CD60FC">
        <w:t>El. informační tabule</w:t>
      </w:r>
      <w:r w:rsidRPr="00CD60FC">
        <w:tab/>
      </w:r>
      <w:r w:rsidRPr="00CD60FC">
        <w:fldChar w:fldCharType="begin"/>
      </w:r>
      <w:r w:rsidRPr="00CD60FC">
        <w:instrText xml:space="preserve"> PAGEREF _Toc14093892 \h </w:instrText>
      </w:r>
      <w:r w:rsidRPr="00CD60FC">
        <w:fldChar w:fldCharType="separate"/>
      </w:r>
      <w:r w:rsidR="003B3F59">
        <w:t>6</w:t>
      </w:r>
      <w:r w:rsidRPr="00CD60FC">
        <w:fldChar w:fldCharType="end"/>
      </w:r>
      <w:r w:rsidRPr="00CD60FC">
        <w:rPr>
          <w:rFonts w:eastAsiaTheme="minorEastAsia" w:cstheme="minorBidi"/>
          <w:sz w:val="22"/>
          <w:szCs w:val="22"/>
          <w:lang w:eastAsia="cs-CZ"/>
        </w:rPr>
        <w:t xml:space="preserve"> </w:t>
      </w:r>
    </w:p>
    <w:p w14:paraId="7FCDBF18" w14:textId="2D18066E" w:rsidR="00CD60FC" w:rsidRPr="00CD60FC" w:rsidRDefault="00CD60FC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CD60FC">
        <w:rPr>
          <w:color w:val="000000"/>
        </w:rPr>
        <w:t>3.3</w:t>
      </w:r>
      <w:r w:rsidRPr="00CD60FC">
        <w:rPr>
          <w:rFonts w:eastAsiaTheme="minorEastAsia" w:cstheme="minorBidi"/>
          <w:sz w:val="22"/>
          <w:szCs w:val="22"/>
          <w:lang w:eastAsia="cs-CZ"/>
        </w:rPr>
        <w:tab/>
      </w:r>
      <w:r w:rsidRPr="00CD60FC">
        <w:t>Inf. v Braillově písmu - 3</w:t>
      </w:r>
      <w:r w:rsidRPr="00CD60FC">
        <w:tab/>
      </w:r>
      <w:r w:rsidRPr="00CD60FC">
        <w:fldChar w:fldCharType="begin"/>
      </w:r>
      <w:r w:rsidRPr="00CD60FC">
        <w:instrText xml:space="preserve"> PAGEREF _Toc14093895 \h </w:instrText>
      </w:r>
      <w:r w:rsidRPr="00CD60FC">
        <w:fldChar w:fldCharType="separate"/>
      </w:r>
      <w:r w:rsidR="003B3F59">
        <w:t>6</w:t>
      </w:r>
      <w:r w:rsidRPr="00CD60FC">
        <w:fldChar w:fldCharType="end"/>
      </w:r>
    </w:p>
    <w:p w14:paraId="13290A3C" w14:textId="6B691BEA" w:rsidR="00CD60FC" w:rsidRPr="00CD60FC" w:rsidRDefault="00CD60FC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CD60FC">
        <w:rPr>
          <w:color w:val="000000"/>
        </w:rPr>
        <w:t>3.4</w:t>
      </w:r>
      <w:r w:rsidRPr="00CD60FC">
        <w:rPr>
          <w:rFonts w:eastAsiaTheme="minorEastAsia" w:cstheme="minorBidi"/>
          <w:sz w:val="22"/>
          <w:szCs w:val="22"/>
          <w:lang w:eastAsia="cs-CZ"/>
        </w:rPr>
        <w:tab/>
      </w:r>
      <w:r w:rsidRPr="00CD60FC">
        <w:t>Hodiny na nástupišti - 4</w:t>
      </w:r>
      <w:r w:rsidRPr="00CD60FC">
        <w:tab/>
      </w:r>
      <w:r w:rsidRPr="00CD60FC">
        <w:fldChar w:fldCharType="begin"/>
      </w:r>
      <w:r w:rsidRPr="00CD60FC">
        <w:instrText xml:space="preserve"> PAGEREF _Toc14093896 \h </w:instrText>
      </w:r>
      <w:r w:rsidRPr="00CD60FC">
        <w:fldChar w:fldCharType="separate"/>
      </w:r>
      <w:r w:rsidR="003B3F59">
        <w:t>6</w:t>
      </w:r>
      <w:r w:rsidRPr="00CD60FC">
        <w:fldChar w:fldCharType="end"/>
      </w:r>
    </w:p>
    <w:p w14:paraId="287A65DB" w14:textId="2D111CC8" w:rsidR="00CD60FC" w:rsidRPr="00CD60FC" w:rsidRDefault="00CD60FC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CD60FC">
        <w:rPr>
          <w:color w:val="000000"/>
        </w:rPr>
        <w:t>3.5</w:t>
      </w:r>
      <w:r w:rsidRPr="00CD60FC">
        <w:rPr>
          <w:rFonts w:eastAsiaTheme="minorEastAsia" w:cstheme="minorBidi"/>
          <w:sz w:val="22"/>
          <w:szCs w:val="22"/>
          <w:lang w:eastAsia="cs-CZ"/>
        </w:rPr>
        <w:tab/>
      </w:r>
      <w:r w:rsidRPr="00CD60FC">
        <w:t>Prvek OHM – 5</w:t>
      </w:r>
      <w:r w:rsidRPr="00CD60FC">
        <w:tab/>
      </w:r>
      <w:r w:rsidRPr="00CD60FC">
        <w:fldChar w:fldCharType="begin"/>
      </w:r>
      <w:r w:rsidRPr="00CD60FC">
        <w:instrText xml:space="preserve"> PAGEREF _Toc14093897 \h </w:instrText>
      </w:r>
      <w:r w:rsidRPr="00CD60FC">
        <w:fldChar w:fldCharType="separate"/>
      </w:r>
      <w:r w:rsidR="003B3F59">
        <w:t>6</w:t>
      </w:r>
      <w:r w:rsidRPr="00CD60FC">
        <w:fldChar w:fldCharType="end"/>
      </w:r>
    </w:p>
    <w:p w14:paraId="7AA25607" w14:textId="3CF23FF0" w:rsidR="00CD60FC" w:rsidRPr="00CD60FC" w:rsidRDefault="00CD60FC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CD60FC">
        <w:rPr>
          <w:color w:val="000000"/>
        </w:rPr>
        <w:t>3.6</w:t>
      </w:r>
      <w:r w:rsidRPr="00CD60FC">
        <w:rPr>
          <w:rFonts w:eastAsiaTheme="minorEastAsia" w:cstheme="minorBidi"/>
          <w:sz w:val="22"/>
          <w:szCs w:val="22"/>
          <w:lang w:eastAsia="cs-CZ"/>
        </w:rPr>
        <w:tab/>
      </w:r>
      <w:r w:rsidRPr="00CD60FC">
        <w:t>Informační stojan s hlasovým výstupem – 6</w:t>
      </w:r>
      <w:r w:rsidRPr="00CD60FC">
        <w:tab/>
      </w:r>
      <w:r w:rsidRPr="00CD60FC">
        <w:fldChar w:fldCharType="begin"/>
      </w:r>
      <w:r w:rsidRPr="00CD60FC">
        <w:instrText xml:space="preserve"> PAGEREF _Toc14093898 \h </w:instrText>
      </w:r>
      <w:r w:rsidRPr="00CD60FC">
        <w:fldChar w:fldCharType="separate"/>
      </w:r>
      <w:r w:rsidR="003B3F59">
        <w:t>7</w:t>
      </w:r>
      <w:r w:rsidRPr="00CD60FC">
        <w:fldChar w:fldCharType="end"/>
      </w:r>
    </w:p>
    <w:p w14:paraId="40CB31B8" w14:textId="6F131BE0" w:rsidR="00CD60FC" w:rsidRPr="00CD60FC" w:rsidRDefault="00CD60FC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CD60FC">
        <w:rPr>
          <w:color w:val="000000"/>
        </w:rPr>
        <w:t>3.7</w:t>
      </w:r>
      <w:r w:rsidRPr="00CD60FC">
        <w:rPr>
          <w:rFonts w:eastAsiaTheme="minorEastAsia" w:cstheme="minorBidi"/>
          <w:sz w:val="22"/>
          <w:szCs w:val="22"/>
          <w:lang w:eastAsia="cs-CZ"/>
        </w:rPr>
        <w:tab/>
      </w:r>
      <w:r w:rsidRPr="00CD60FC">
        <w:t>Stojany na informace – 7</w:t>
      </w:r>
      <w:r w:rsidRPr="00CD60FC">
        <w:tab/>
      </w:r>
      <w:r w:rsidRPr="00CD60FC">
        <w:fldChar w:fldCharType="begin"/>
      </w:r>
      <w:r w:rsidRPr="00CD60FC">
        <w:instrText xml:space="preserve"> PAGEREF _Toc14093899 \h </w:instrText>
      </w:r>
      <w:r w:rsidRPr="00CD60FC">
        <w:fldChar w:fldCharType="separate"/>
      </w:r>
      <w:r w:rsidR="003B3F59">
        <w:t>7</w:t>
      </w:r>
      <w:r w:rsidRPr="00CD60FC">
        <w:fldChar w:fldCharType="end"/>
      </w:r>
    </w:p>
    <w:p w14:paraId="4E3F3E54" w14:textId="58ED91D2" w:rsidR="00CD60FC" w:rsidRPr="00CD60FC" w:rsidRDefault="00CD60FC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CD60FC">
        <w:rPr>
          <w:color w:val="000000"/>
        </w:rPr>
        <w:t>3.8</w:t>
      </w:r>
      <w:r w:rsidRPr="00CD60FC">
        <w:rPr>
          <w:rFonts w:eastAsiaTheme="minorEastAsia" w:cstheme="minorBidi"/>
          <w:sz w:val="22"/>
          <w:szCs w:val="22"/>
          <w:lang w:eastAsia="cs-CZ"/>
        </w:rPr>
        <w:tab/>
      </w:r>
      <w:r w:rsidRPr="00CD60FC">
        <w:t>Signalizační pás – 8</w:t>
      </w:r>
      <w:r w:rsidRPr="00CD60FC">
        <w:tab/>
      </w:r>
      <w:r w:rsidRPr="00CD60FC">
        <w:fldChar w:fldCharType="begin"/>
      </w:r>
      <w:r w:rsidRPr="00CD60FC">
        <w:instrText xml:space="preserve"> PAGEREF _Toc14093900 \h </w:instrText>
      </w:r>
      <w:r w:rsidRPr="00CD60FC">
        <w:fldChar w:fldCharType="separate"/>
      </w:r>
      <w:r w:rsidR="003B3F59">
        <w:t>7</w:t>
      </w:r>
      <w:r w:rsidRPr="00CD60FC">
        <w:fldChar w:fldCharType="end"/>
      </w:r>
    </w:p>
    <w:p w14:paraId="6B46F83A" w14:textId="76C865AE" w:rsidR="00CD60FC" w:rsidRPr="00CD60FC" w:rsidRDefault="00CD60FC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CD60FC">
        <w:rPr>
          <w:color w:val="000000"/>
        </w:rPr>
        <w:t>3.9</w:t>
      </w:r>
      <w:r w:rsidRPr="00CD60FC">
        <w:rPr>
          <w:rFonts w:eastAsiaTheme="minorEastAsia" w:cstheme="minorBidi"/>
          <w:sz w:val="22"/>
          <w:szCs w:val="22"/>
          <w:lang w:eastAsia="cs-CZ"/>
        </w:rPr>
        <w:tab/>
      </w:r>
      <w:r w:rsidRPr="00CD60FC">
        <w:t>Zářivkové nouzové svítidlo – 9</w:t>
      </w:r>
      <w:r w:rsidRPr="00CD60FC">
        <w:tab/>
      </w:r>
      <w:r w:rsidRPr="00CD60FC">
        <w:fldChar w:fldCharType="begin"/>
      </w:r>
      <w:r w:rsidRPr="00CD60FC">
        <w:instrText xml:space="preserve"> PAGEREF _Toc14093901 \h </w:instrText>
      </w:r>
      <w:r w:rsidRPr="00CD60FC">
        <w:fldChar w:fldCharType="separate"/>
      </w:r>
      <w:r w:rsidR="003B3F59">
        <w:t>7</w:t>
      </w:r>
      <w:r w:rsidRPr="00CD60FC">
        <w:fldChar w:fldCharType="end"/>
      </w:r>
    </w:p>
    <w:p w14:paraId="1CADAF80" w14:textId="53B5E2F3" w:rsidR="00CD60FC" w:rsidRPr="00CD60FC" w:rsidRDefault="00CD60FC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CD60FC">
        <w:rPr>
          <w:color w:val="000000"/>
        </w:rPr>
        <w:t>3.10</w:t>
      </w:r>
      <w:r w:rsidRPr="00CD60FC">
        <w:rPr>
          <w:rFonts w:eastAsiaTheme="minorEastAsia" w:cstheme="minorBidi"/>
          <w:sz w:val="22"/>
          <w:szCs w:val="22"/>
          <w:lang w:eastAsia="cs-CZ"/>
        </w:rPr>
        <w:tab/>
      </w:r>
      <w:r w:rsidRPr="00CD60FC">
        <w:t>Jednořádkové informační tabule, cílové tabule – 10</w:t>
      </w:r>
      <w:r w:rsidRPr="00CD60FC">
        <w:tab/>
      </w:r>
      <w:r w:rsidRPr="00CD60FC">
        <w:fldChar w:fldCharType="begin"/>
      </w:r>
      <w:r w:rsidRPr="00CD60FC">
        <w:instrText xml:space="preserve"> PAGEREF _Toc14093902 \h </w:instrText>
      </w:r>
      <w:r w:rsidRPr="00CD60FC">
        <w:fldChar w:fldCharType="separate"/>
      </w:r>
      <w:r w:rsidR="003B3F59">
        <w:t>7</w:t>
      </w:r>
      <w:r w:rsidRPr="00CD60FC">
        <w:fldChar w:fldCharType="end"/>
      </w:r>
    </w:p>
    <w:p w14:paraId="31A6C5B6" w14:textId="12A27EDB" w:rsidR="00405C10" w:rsidRPr="00CD60FC" w:rsidRDefault="00FB4232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  <w:r w:rsidRPr="00CD60FC">
        <w:rPr>
          <w:rFonts w:eastAsia="Times New Roman" w:cs="Arial"/>
          <w:sz w:val="20"/>
          <w:szCs w:val="20"/>
          <w:lang w:eastAsia="cs-CZ"/>
        </w:rPr>
        <w:fldChar w:fldCharType="end"/>
      </w:r>
    </w:p>
    <w:p w14:paraId="65FBB719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04AC2E13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5C704945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5AB7C903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57A755F9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499A2226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391CECD6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25B6B033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264AEF62" w14:textId="23CE45F7" w:rsidR="00982F93" w:rsidRPr="00CD60FC" w:rsidRDefault="00982F93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3B5ED385" w14:textId="77777777" w:rsidR="00982F93" w:rsidRPr="00CD60FC" w:rsidRDefault="00982F93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46C3B34A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5CC1F0D4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1740D1C8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2CBC9430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598DC78F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2F2D95C9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02D81BE3" w14:textId="77777777" w:rsidR="00F27A8A" w:rsidRPr="00CD60FC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37B27B1A" w14:textId="77777777" w:rsidR="00325DC5" w:rsidRPr="00CD60FC" w:rsidRDefault="00325DC5" w:rsidP="00325DC5">
      <w:pPr>
        <w:pStyle w:val="Nadpis1"/>
        <w:ind w:left="574" w:hanging="574"/>
        <w:rPr>
          <w:lang w:val="cs-CZ"/>
        </w:rPr>
      </w:pPr>
      <w:bookmarkStart w:id="2" w:name="_Toc499046165"/>
      <w:bookmarkStart w:id="3" w:name="_Toc14093877"/>
      <w:r w:rsidRPr="00CD60FC">
        <w:rPr>
          <w:lang w:val="cs-CZ"/>
        </w:rPr>
        <w:lastRenderedPageBreak/>
        <w:t>IDENTIFIKAČNÍ ÚDAJE STAVBY</w:t>
      </w:r>
      <w:bookmarkEnd w:id="2"/>
      <w:bookmarkEnd w:id="3"/>
    </w:p>
    <w:p w14:paraId="552971A8" w14:textId="77777777" w:rsidR="00325DC5" w:rsidRPr="00CD60FC" w:rsidRDefault="00325DC5" w:rsidP="00325DC5">
      <w:pPr>
        <w:pStyle w:val="Nadpis2"/>
        <w:ind w:left="576"/>
      </w:pPr>
      <w:bookmarkStart w:id="4" w:name="_Toc499046166"/>
      <w:bookmarkStart w:id="5" w:name="_Toc14093878"/>
      <w:r w:rsidRPr="00CD60FC">
        <w:t>Údaje o stavbě</w:t>
      </w:r>
      <w:bookmarkEnd w:id="4"/>
      <w:bookmarkEnd w:id="5"/>
    </w:p>
    <w:p w14:paraId="31FA2960" w14:textId="77777777" w:rsidR="00325DC5" w:rsidRPr="00CD60FC" w:rsidRDefault="00325DC5" w:rsidP="00325DC5">
      <w:pPr>
        <w:pStyle w:val="Nadpis3"/>
        <w:ind w:left="1276"/>
        <w:jc w:val="left"/>
      </w:pPr>
      <w:bookmarkStart w:id="6" w:name="_Toc499046167"/>
      <w:bookmarkStart w:id="7" w:name="_Toc14093879"/>
      <w:r w:rsidRPr="00CD60FC">
        <w:t>Název stavby</w:t>
      </w:r>
      <w:bookmarkEnd w:id="6"/>
      <w:bookmarkEnd w:id="7"/>
    </w:p>
    <w:p w14:paraId="65121E91" w14:textId="23C8ACB7" w:rsidR="00325DC5" w:rsidRPr="00CD60FC" w:rsidRDefault="00F76DAA" w:rsidP="00325DC5">
      <w:pPr>
        <w:ind w:left="567" w:right="141"/>
      </w:pPr>
      <w:r w:rsidRPr="00CD60FC">
        <w:t>Rekonstrukce výpravní budovy v žst. Písek</w:t>
      </w:r>
    </w:p>
    <w:p w14:paraId="032B8097" w14:textId="77777777" w:rsidR="00325DC5" w:rsidRPr="00CD60FC" w:rsidRDefault="00325DC5" w:rsidP="00325DC5">
      <w:pPr>
        <w:pStyle w:val="Nadpis3"/>
        <w:ind w:left="1276"/>
        <w:jc w:val="left"/>
      </w:pPr>
      <w:bookmarkStart w:id="8" w:name="_Toc499046168"/>
      <w:bookmarkStart w:id="9" w:name="_Toc14093880"/>
      <w:r w:rsidRPr="00CD60FC">
        <w:t>Místo stavby</w:t>
      </w:r>
      <w:bookmarkEnd w:id="8"/>
      <w:bookmarkEnd w:id="9"/>
    </w:p>
    <w:p w14:paraId="36F0C127" w14:textId="6E981B09" w:rsidR="00325DC5" w:rsidRPr="00CD60FC" w:rsidRDefault="00F76DAA" w:rsidP="00325DC5">
      <w:pPr>
        <w:ind w:left="567" w:right="141"/>
      </w:pPr>
      <w:r w:rsidRPr="00CD60FC">
        <w:t>Hlavní nádraží 308</w:t>
      </w:r>
    </w:p>
    <w:p w14:paraId="4D2EB3A9" w14:textId="79A5ECA8" w:rsidR="00325DC5" w:rsidRPr="00CD60FC" w:rsidRDefault="00F76DAA" w:rsidP="00325DC5">
      <w:pPr>
        <w:ind w:left="567"/>
      </w:pPr>
      <w:r w:rsidRPr="00CD60FC">
        <w:t>397</w:t>
      </w:r>
      <w:r w:rsidR="00325DC5" w:rsidRPr="00CD60FC">
        <w:t xml:space="preserve"> 01 P</w:t>
      </w:r>
      <w:r w:rsidRPr="00CD60FC">
        <w:t>ísek</w:t>
      </w:r>
    </w:p>
    <w:p w14:paraId="13AF379C" w14:textId="2D6F4C8F" w:rsidR="00325DC5" w:rsidRPr="00CD60FC" w:rsidRDefault="00325DC5" w:rsidP="00325DC5">
      <w:pPr>
        <w:ind w:left="567"/>
      </w:pPr>
      <w:r w:rsidRPr="00CD60FC">
        <w:t>katastrální území P</w:t>
      </w:r>
      <w:r w:rsidR="00F76DAA" w:rsidRPr="00CD60FC">
        <w:t>ísek</w:t>
      </w:r>
      <w:r w:rsidRPr="00CD60FC">
        <w:t xml:space="preserve"> [7</w:t>
      </w:r>
      <w:r w:rsidR="00F76DAA" w:rsidRPr="00CD60FC">
        <w:t>20755</w:t>
      </w:r>
      <w:r w:rsidRPr="00CD60FC">
        <w:t>]</w:t>
      </w:r>
    </w:p>
    <w:p w14:paraId="16FD2B77" w14:textId="77777777" w:rsidR="00F76DAA" w:rsidRPr="00CD60FC" w:rsidRDefault="00325DC5" w:rsidP="00F76DAA">
      <w:pPr>
        <w:autoSpaceDE w:val="0"/>
        <w:autoSpaceDN w:val="0"/>
        <w:adjustRightInd w:val="0"/>
        <w:spacing w:line="240" w:lineRule="auto"/>
        <w:ind w:left="567"/>
        <w:jc w:val="both"/>
      </w:pPr>
      <w:r w:rsidRPr="00CD60FC">
        <w:t xml:space="preserve">parcelní číslo </w:t>
      </w:r>
      <w:r w:rsidR="00F76DAA" w:rsidRPr="00CD60FC">
        <w:t>st.789, st.1930, st.1588, 1067/1, 2691/1</w:t>
      </w:r>
    </w:p>
    <w:p w14:paraId="2B197911" w14:textId="77777777" w:rsidR="00325DC5" w:rsidRPr="00CD60FC" w:rsidRDefault="00325DC5" w:rsidP="00325DC5">
      <w:pPr>
        <w:pStyle w:val="Nadpis3"/>
        <w:ind w:left="1276"/>
        <w:jc w:val="left"/>
      </w:pPr>
      <w:bookmarkStart w:id="10" w:name="_Toc499046169"/>
      <w:bookmarkStart w:id="11" w:name="_Toc14093881"/>
      <w:r w:rsidRPr="00CD60FC">
        <w:t xml:space="preserve">Předmět </w:t>
      </w:r>
      <w:bookmarkEnd w:id="10"/>
      <w:r w:rsidRPr="00CD60FC">
        <w:t>dílčí částí dokumentace</w:t>
      </w:r>
      <w:bookmarkEnd w:id="11"/>
    </w:p>
    <w:p w14:paraId="0B4639E6" w14:textId="2C79B118" w:rsidR="00325DC5" w:rsidRPr="00CD60FC" w:rsidRDefault="00325DC5" w:rsidP="00325DC5">
      <w:pPr>
        <w:ind w:left="567"/>
      </w:pPr>
      <w:r w:rsidRPr="00CD60FC">
        <w:t>Předmětem této dokumentace je návrh orientačního a signalizačního systému v exteriéru i interiéru tak, aby odpovídal dnešním standardům kladených na žel. stanice. Důraz je kladen převážně na interoperabilitu</w:t>
      </w:r>
      <w:r w:rsidR="00982F93" w:rsidRPr="00CD60FC">
        <w:t xml:space="preserve"> a </w:t>
      </w:r>
      <w:r w:rsidRPr="00CD60FC">
        <w:t>bezbariérové řešení.</w:t>
      </w:r>
    </w:p>
    <w:p w14:paraId="7DF220B1" w14:textId="77777777" w:rsidR="00325DC5" w:rsidRPr="00CD60FC" w:rsidRDefault="00325DC5" w:rsidP="00325DC5">
      <w:pPr>
        <w:pStyle w:val="Nadpis3"/>
        <w:ind w:left="1276"/>
        <w:jc w:val="left"/>
      </w:pPr>
      <w:bookmarkStart w:id="12" w:name="_Toc499046171"/>
      <w:bookmarkStart w:id="13" w:name="_Toc14093882"/>
      <w:r w:rsidRPr="00CD60FC">
        <w:t>Zařazení stavby podle působnosti stavebního úřadu</w:t>
      </w:r>
      <w:bookmarkEnd w:id="12"/>
      <w:bookmarkEnd w:id="13"/>
    </w:p>
    <w:p w14:paraId="4CDD2F32" w14:textId="77777777" w:rsidR="00325DC5" w:rsidRPr="00CD60FC" w:rsidRDefault="00325DC5" w:rsidP="00325DC5">
      <w:pPr>
        <w:ind w:left="567"/>
      </w:pPr>
      <w:r w:rsidRPr="00CD60FC">
        <w:t>Drážní úřad, sekce stavební, územní odbor Praha</w:t>
      </w:r>
      <w:r w:rsidRPr="00CD60FC">
        <w:br/>
        <w:t>Wilsonova 300/8</w:t>
      </w:r>
    </w:p>
    <w:p w14:paraId="5C68659B" w14:textId="77777777" w:rsidR="00325DC5" w:rsidRPr="00CD60FC" w:rsidRDefault="00325DC5" w:rsidP="00325DC5">
      <w:pPr>
        <w:ind w:left="567"/>
      </w:pPr>
      <w:r w:rsidRPr="00CD60FC">
        <w:t>121 06 Praha 2</w:t>
      </w:r>
    </w:p>
    <w:p w14:paraId="2C0EE059" w14:textId="77777777" w:rsidR="00325DC5" w:rsidRPr="00CD60FC" w:rsidRDefault="00325DC5" w:rsidP="00325DC5">
      <w:pPr>
        <w:pStyle w:val="Nadpis2"/>
        <w:ind w:left="576"/>
      </w:pPr>
      <w:bookmarkStart w:id="14" w:name="_Toc499046172"/>
      <w:bookmarkStart w:id="15" w:name="_Toc14093883"/>
      <w:r w:rsidRPr="00CD60FC">
        <w:t>Údaje o stavebníkovi</w:t>
      </w:r>
      <w:bookmarkEnd w:id="14"/>
      <w:bookmarkEnd w:id="15"/>
    </w:p>
    <w:p w14:paraId="51C18588" w14:textId="77777777" w:rsidR="00325DC5" w:rsidRPr="00CD60FC" w:rsidRDefault="00325DC5" w:rsidP="008C088F">
      <w:pPr>
        <w:ind w:left="567"/>
      </w:pPr>
      <w:r w:rsidRPr="00CD60FC">
        <w:t>Správa železniční dopravní cesty, státní organizace</w:t>
      </w:r>
    </w:p>
    <w:p w14:paraId="082C8C06" w14:textId="77777777" w:rsidR="00325DC5" w:rsidRPr="00CD60FC" w:rsidRDefault="00325DC5" w:rsidP="008C088F">
      <w:pPr>
        <w:ind w:left="567"/>
      </w:pPr>
      <w:r w:rsidRPr="00CD60FC">
        <w:t>Dlážděná 1003/7</w:t>
      </w:r>
    </w:p>
    <w:p w14:paraId="30047EF3" w14:textId="77777777" w:rsidR="00325DC5" w:rsidRPr="00CD60FC" w:rsidRDefault="00325DC5" w:rsidP="008C088F">
      <w:pPr>
        <w:ind w:left="567"/>
      </w:pPr>
      <w:r w:rsidRPr="00CD60FC">
        <w:t>110 00 Praha 1</w:t>
      </w:r>
    </w:p>
    <w:p w14:paraId="3786EFAB" w14:textId="77777777" w:rsidR="00325DC5" w:rsidRPr="00CD60FC" w:rsidRDefault="00325DC5" w:rsidP="008C088F">
      <w:pPr>
        <w:ind w:left="567"/>
      </w:pPr>
      <w:r w:rsidRPr="00CD60FC">
        <w:t>IČO: 70994234</w:t>
      </w:r>
    </w:p>
    <w:p w14:paraId="4EA54039" w14:textId="77777777" w:rsidR="00325DC5" w:rsidRPr="00CD60FC" w:rsidRDefault="00325DC5" w:rsidP="00325DC5">
      <w:pPr>
        <w:pStyle w:val="Nadpis2"/>
        <w:ind w:left="576"/>
      </w:pPr>
      <w:bookmarkStart w:id="16" w:name="_Toc499046173"/>
      <w:bookmarkStart w:id="17" w:name="_Toc14093884"/>
      <w:r w:rsidRPr="00CD60FC">
        <w:t>Údaje o zpracovateli projektové dokumentace</w:t>
      </w:r>
      <w:bookmarkEnd w:id="16"/>
      <w:bookmarkEnd w:id="17"/>
    </w:p>
    <w:p w14:paraId="349DA107" w14:textId="77777777" w:rsidR="00325DC5" w:rsidRPr="00CD60FC" w:rsidRDefault="00325DC5" w:rsidP="00325DC5">
      <w:pPr>
        <w:pStyle w:val="Nadpis3"/>
        <w:ind w:left="1134" w:hanging="578"/>
        <w:jc w:val="left"/>
      </w:pPr>
      <w:bookmarkStart w:id="18" w:name="_Toc433190036"/>
      <w:bookmarkStart w:id="19" w:name="_Toc499046174"/>
      <w:bookmarkStart w:id="20" w:name="_Toc14093885"/>
      <w:r w:rsidRPr="00CD60FC">
        <w:t>Zodpovědný projektant</w:t>
      </w:r>
      <w:bookmarkEnd w:id="18"/>
      <w:r w:rsidRPr="00CD60FC">
        <w:t>, generální dodavatel projektu</w:t>
      </w:r>
      <w:bookmarkEnd w:id="19"/>
      <w:bookmarkEnd w:id="20"/>
    </w:p>
    <w:p w14:paraId="1E37469D" w14:textId="77777777" w:rsidR="00325DC5" w:rsidRPr="00CD60FC" w:rsidRDefault="00325DC5" w:rsidP="00325DC5">
      <w:pPr>
        <w:pStyle w:val="Odstavecseseznamem"/>
        <w:ind w:left="567"/>
        <w:rPr>
          <w:b/>
          <w:lang w:eastAsia="cs-CZ"/>
        </w:rPr>
      </w:pPr>
      <w:r w:rsidRPr="00CD60FC">
        <w:rPr>
          <w:b/>
          <w:lang w:eastAsia="cs-CZ"/>
        </w:rPr>
        <w:t>Aprea s.r.o.</w:t>
      </w:r>
    </w:p>
    <w:p w14:paraId="499CA9EF" w14:textId="77777777" w:rsidR="00325DC5" w:rsidRPr="00CD60FC" w:rsidRDefault="00325DC5" w:rsidP="00325DC5">
      <w:pPr>
        <w:pStyle w:val="Odstavecseseznamem"/>
        <w:ind w:left="567"/>
        <w:rPr>
          <w:lang w:eastAsia="cs-CZ"/>
        </w:rPr>
      </w:pPr>
      <w:r w:rsidRPr="00CD60FC">
        <w:rPr>
          <w:lang w:eastAsia="cs-CZ"/>
        </w:rPr>
        <w:t>sídlo firmy:</w:t>
      </w:r>
    </w:p>
    <w:p w14:paraId="1A3018CF" w14:textId="77777777" w:rsidR="00325DC5" w:rsidRPr="00CD60FC" w:rsidRDefault="00325DC5" w:rsidP="00325DC5">
      <w:pPr>
        <w:pStyle w:val="Odstavecseseznamem"/>
        <w:ind w:left="567"/>
        <w:rPr>
          <w:lang w:eastAsia="cs-CZ"/>
        </w:rPr>
      </w:pPr>
      <w:r w:rsidRPr="00CD60FC">
        <w:rPr>
          <w:lang w:eastAsia="cs-CZ"/>
        </w:rPr>
        <w:t>Ocelářská 35/1354, Praha 9,190 00</w:t>
      </w:r>
    </w:p>
    <w:p w14:paraId="42346EA7" w14:textId="77777777" w:rsidR="00325DC5" w:rsidRPr="00CD60FC" w:rsidRDefault="00325DC5" w:rsidP="00325DC5">
      <w:pPr>
        <w:pStyle w:val="Odstavecseseznamem"/>
        <w:ind w:left="567"/>
        <w:rPr>
          <w:lang w:eastAsia="cs-CZ"/>
        </w:rPr>
      </w:pPr>
      <w:r w:rsidRPr="00CD60FC">
        <w:rPr>
          <w:lang w:eastAsia="cs-CZ"/>
        </w:rPr>
        <w:t>pracoviště a adresa pro písemný styk:</w:t>
      </w:r>
    </w:p>
    <w:p w14:paraId="7085D202" w14:textId="77777777" w:rsidR="00325DC5" w:rsidRPr="00CD60FC" w:rsidRDefault="00325DC5" w:rsidP="00325DC5">
      <w:pPr>
        <w:pStyle w:val="Odstavecseseznamem"/>
        <w:ind w:left="567"/>
        <w:rPr>
          <w:lang w:eastAsia="cs-CZ"/>
        </w:rPr>
      </w:pPr>
      <w:r w:rsidRPr="00CD60FC">
        <w:rPr>
          <w:lang w:eastAsia="cs-CZ"/>
        </w:rPr>
        <w:t>Na Švihance 1/1476, Praha 2, 120 00</w:t>
      </w:r>
    </w:p>
    <w:p w14:paraId="58D692A8" w14:textId="77777777" w:rsidR="00325DC5" w:rsidRPr="00CD60FC" w:rsidRDefault="00325DC5" w:rsidP="00325DC5">
      <w:pPr>
        <w:pStyle w:val="Odstavecseseznamem"/>
        <w:ind w:left="567"/>
        <w:rPr>
          <w:b/>
          <w:lang w:eastAsia="cs-CZ"/>
        </w:rPr>
      </w:pPr>
      <w:r w:rsidRPr="00CD60FC">
        <w:rPr>
          <w:b/>
          <w:lang w:eastAsia="cs-CZ"/>
        </w:rPr>
        <w:t>Ing. Petr Legner</w:t>
      </w:r>
    </w:p>
    <w:p w14:paraId="3AC521A8" w14:textId="77777777" w:rsidR="00325DC5" w:rsidRPr="00CD60FC" w:rsidRDefault="00325DC5" w:rsidP="00325DC5">
      <w:pPr>
        <w:pStyle w:val="Odstavecseseznamem"/>
        <w:ind w:left="567"/>
        <w:rPr>
          <w:lang w:eastAsia="cs-CZ"/>
        </w:rPr>
      </w:pPr>
      <w:r w:rsidRPr="00CD60FC">
        <w:rPr>
          <w:lang w:eastAsia="cs-CZ"/>
        </w:rPr>
        <w:t>jednatel společnosti, zodpovědný projektant</w:t>
      </w:r>
    </w:p>
    <w:p w14:paraId="37A8EFB7" w14:textId="77777777" w:rsidR="00325DC5" w:rsidRPr="00CD60FC" w:rsidRDefault="00325DC5" w:rsidP="00325DC5">
      <w:pPr>
        <w:pStyle w:val="Odstavecseseznamem"/>
        <w:ind w:left="567"/>
        <w:rPr>
          <w:lang w:eastAsia="cs-CZ"/>
        </w:rPr>
      </w:pPr>
      <w:r w:rsidRPr="00CD60FC">
        <w:rPr>
          <w:lang w:eastAsia="cs-CZ"/>
        </w:rPr>
        <w:t>Na Švihance 1/1476, Praha 2</w:t>
      </w:r>
    </w:p>
    <w:p w14:paraId="67011678" w14:textId="77777777" w:rsidR="00325DC5" w:rsidRPr="00CD60FC" w:rsidRDefault="00325DC5" w:rsidP="00325DC5">
      <w:pPr>
        <w:pStyle w:val="Odstavecseseznamem"/>
        <w:ind w:left="567"/>
        <w:rPr>
          <w:lang w:eastAsia="cs-CZ"/>
        </w:rPr>
      </w:pPr>
      <w:r w:rsidRPr="00CD60FC">
        <w:rPr>
          <w:lang w:eastAsia="cs-CZ"/>
        </w:rPr>
        <w:t>Tel: +420 277 004 100</w:t>
      </w:r>
    </w:p>
    <w:p w14:paraId="2FC7F560" w14:textId="77777777" w:rsidR="00325DC5" w:rsidRPr="00CD60FC" w:rsidRDefault="00325DC5" w:rsidP="00325DC5">
      <w:pPr>
        <w:pStyle w:val="Odstavecseseznamem"/>
        <w:ind w:left="567"/>
        <w:rPr>
          <w:lang w:eastAsia="cs-CZ"/>
        </w:rPr>
      </w:pPr>
      <w:r w:rsidRPr="00CD60FC">
        <w:rPr>
          <w:lang w:eastAsia="cs-CZ"/>
        </w:rPr>
        <w:t>legner@aprea.cz</w:t>
      </w:r>
    </w:p>
    <w:p w14:paraId="251D406A" w14:textId="77777777" w:rsidR="00325DC5" w:rsidRPr="00CD60FC" w:rsidRDefault="00325DC5" w:rsidP="00325DC5">
      <w:pPr>
        <w:pStyle w:val="Odstavecseseznamem"/>
        <w:ind w:left="567"/>
        <w:rPr>
          <w:lang w:eastAsia="cs-CZ"/>
        </w:rPr>
      </w:pPr>
      <w:r w:rsidRPr="00CD60FC">
        <w:rPr>
          <w:lang w:eastAsia="cs-CZ"/>
        </w:rPr>
        <w:t xml:space="preserve">www.aprea.cz  </w:t>
      </w:r>
    </w:p>
    <w:p w14:paraId="6E3CE27E" w14:textId="77777777" w:rsidR="004B2CD5" w:rsidRPr="00CD60FC" w:rsidRDefault="004B2CD5" w:rsidP="004B2CD5">
      <w:pPr>
        <w:pStyle w:val="Nadpis1"/>
        <w:ind w:left="574" w:hanging="574"/>
        <w:rPr>
          <w:lang w:val="cs-CZ"/>
        </w:rPr>
      </w:pPr>
      <w:bookmarkStart w:id="21" w:name="_Toc499410443"/>
      <w:bookmarkStart w:id="22" w:name="_Toc14093886"/>
      <w:r w:rsidRPr="00CD60FC">
        <w:rPr>
          <w:lang w:val="cs-CZ"/>
        </w:rPr>
        <w:lastRenderedPageBreak/>
        <w:t>BEZBARIÉROVÉ UŽÍVÁNÍ</w:t>
      </w:r>
      <w:bookmarkEnd w:id="21"/>
      <w:bookmarkEnd w:id="22"/>
    </w:p>
    <w:p w14:paraId="4B300D1B" w14:textId="77777777" w:rsidR="00706087" w:rsidRPr="00CD60FC" w:rsidRDefault="00706087" w:rsidP="00706087">
      <w:bookmarkStart w:id="23" w:name="_Hlk499459460"/>
      <w:r w:rsidRPr="00CD60FC">
        <w:t>Následují údaje o splnění požadavků vyplívajících z</w:t>
      </w:r>
      <w:r w:rsidRPr="00CD60FC">
        <w:rPr>
          <w:lang w:eastAsia="cs-CZ"/>
        </w:rPr>
        <w:t xml:space="preserve"> vyhlášky č. 398/2009 Sb., o obecných technických požadavcích zabezpečujících bezbariérové užívání staveb osobami s omezenou schopností pohybu a orientace.</w:t>
      </w:r>
    </w:p>
    <w:p w14:paraId="09BFBF87" w14:textId="77777777" w:rsidR="00706087" w:rsidRPr="00CD60FC" w:rsidRDefault="00706087" w:rsidP="00706087">
      <w:pPr>
        <w:pStyle w:val="Nadpis3"/>
      </w:pPr>
      <w:bookmarkStart w:id="24" w:name="_Toc499410444"/>
      <w:bookmarkStart w:id="25" w:name="_Toc499464219"/>
      <w:bookmarkStart w:id="26" w:name="_Toc14093887"/>
      <w:bookmarkEnd w:id="23"/>
      <w:r w:rsidRPr="00CD60FC">
        <w:t>Osoby s omezenou schopností pohybu</w:t>
      </w:r>
      <w:bookmarkEnd w:id="24"/>
      <w:bookmarkEnd w:id="25"/>
      <w:bookmarkEnd w:id="26"/>
    </w:p>
    <w:p w14:paraId="1C23556B" w14:textId="77777777" w:rsidR="00706087" w:rsidRPr="00CD60FC" w:rsidRDefault="00706087" w:rsidP="00706087">
      <w:pPr>
        <w:ind w:firstLine="567"/>
      </w:pPr>
      <w:bookmarkStart w:id="27" w:name="_Toc499410445"/>
      <w:bookmarkStart w:id="28" w:name="_Toc499464220"/>
      <w:r w:rsidRPr="00CD60FC">
        <w:rPr>
          <w:u w:val="single"/>
        </w:rPr>
        <w:t xml:space="preserve">Možnost překonat výškové rozdíly </w:t>
      </w:r>
    </w:p>
    <w:p w14:paraId="1290A644" w14:textId="77777777" w:rsidR="00706087" w:rsidRPr="00CD60FC" w:rsidRDefault="00706087" w:rsidP="00706087">
      <w:pPr>
        <w:autoSpaceDE w:val="0"/>
        <w:autoSpaceDN w:val="0"/>
        <w:adjustRightInd w:val="0"/>
        <w:spacing w:line="240" w:lineRule="auto"/>
        <w:ind w:left="567"/>
      </w:pPr>
      <w:r w:rsidRPr="00CD60FC">
        <w:t>Objekt je řešen s bezbariérovým přístupem. V severozápadní části objektu je navržena bezbariérová</w:t>
      </w:r>
    </w:p>
    <w:p w14:paraId="5247419D" w14:textId="77777777" w:rsidR="00706087" w:rsidRPr="00CD60FC" w:rsidRDefault="00706087" w:rsidP="00706087">
      <w:pPr>
        <w:autoSpaceDE w:val="0"/>
        <w:autoSpaceDN w:val="0"/>
        <w:adjustRightInd w:val="0"/>
        <w:spacing w:line="240" w:lineRule="auto"/>
        <w:ind w:left="567"/>
      </w:pPr>
      <w:r w:rsidRPr="00CD60FC">
        <w:t>rampa. V projektu nedochází ke kombinaci mezního podélného a příčného sklonu. Schodišť se plánovaná</w:t>
      </w:r>
    </w:p>
    <w:p w14:paraId="12AD05BF" w14:textId="77777777" w:rsidR="00706087" w:rsidRPr="00CD60FC" w:rsidRDefault="00706087" w:rsidP="00706087">
      <w:pPr>
        <w:autoSpaceDE w:val="0"/>
        <w:autoSpaceDN w:val="0"/>
        <w:adjustRightInd w:val="0"/>
        <w:spacing w:line="240" w:lineRule="auto"/>
        <w:ind w:left="567"/>
      </w:pPr>
      <w:r w:rsidRPr="00CD60FC">
        <w:t>rekonstrukce netýká. Při realizaci nových podlah v 1.NP bude kladen důraz na zachování stejné nivelety,</w:t>
      </w:r>
    </w:p>
    <w:p w14:paraId="12C21E79" w14:textId="77777777" w:rsidR="00706087" w:rsidRPr="00CD60FC" w:rsidRDefault="00706087" w:rsidP="00706087">
      <w:pPr>
        <w:autoSpaceDE w:val="0"/>
        <w:autoSpaceDN w:val="0"/>
        <w:adjustRightInd w:val="0"/>
        <w:spacing w:line="240" w:lineRule="auto"/>
        <w:ind w:left="567"/>
      </w:pPr>
      <w:r w:rsidRPr="00CD60FC">
        <w:t>jak tomu bylo před rekonstrukcí.</w:t>
      </w:r>
    </w:p>
    <w:p w14:paraId="3C17B045" w14:textId="77777777" w:rsidR="00706087" w:rsidRPr="00CD60FC" w:rsidRDefault="00706087" w:rsidP="00706087">
      <w:pPr>
        <w:ind w:firstLine="567"/>
      </w:pPr>
      <w:r w:rsidRPr="00CD60FC">
        <w:rPr>
          <w:u w:val="single"/>
        </w:rPr>
        <w:t>Snížený horizont vidění</w:t>
      </w:r>
      <w:r w:rsidRPr="00CD60FC">
        <w:t xml:space="preserve"> </w:t>
      </w:r>
    </w:p>
    <w:p w14:paraId="73D21643" w14:textId="77777777" w:rsidR="00706087" w:rsidRPr="00CD60FC" w:rsidRDefault="00706087" w:rsidP="00706087">
      <w:pPr>
        <w:ind w:left="567"/>
      </w:pPr>
      <w:r w:rsidRPr="00CD60FC">
        <w:t xml:space="preserve">V projektu byl brán zřetel na výšku očí uživatele vozíku 1100-1200mm. Výška zábradlí na peronu může dosahovat max. výšky 1000mm. </w:t>
      </w:r>
    </w:p>
    <w:p w14:paraId="5DAD0851" w14:textId="77777777" w:rsidR="00706087" w:rsidRPr="00CD60FC" w:rsidRDefault="00706087" w:rsidP="00706087">
      <w:pPr>
        <w:ind w:firstLine="567"/>
      </w:pPr>
      <w:r w:rsidRPr="00CD60FC">
        <w:rPr>
          <w:u w:val="single"/>
        </w:rPr>
        <w:t>Průchozí šířka</w:t>
      </w:r>
      <w:r w:rsidRPr="00CD60FC">
        <w:t xml:space="preserve"> </w:t>
      </w:r>
    </w:p>
    <w:p w14:paraId="5224EE8E" w14:textId="77777777" w:rsidR="00706087" w:rsidRPr="00CD60FC" w:rsidRDefault="00706087" w:rsidP="00706087">
      <w:pPr>
        <w:ind w:left="567"/>
      </w:pPr>
      <w:r w:rsidRPr="00CD60FC">
        <w:t>Je zachován min. 1,5m odstup od technického vybavení nástupiště, sloupů podepírajících zastřešení</w:t>
      </w:r>
    </w:p>
    <w:p w14:paraId="6DE0A356" w14:textId="77777777" w:rsidR="00706087" w:rsidRPr="00CD60FC" w:rsidRDefault="00706087" w:rsidP="00706087">
      <w:pPr>
        <w:ind w:left="567"/>
      </w:pPr>
      <w:r w:rsidRPr="00CD60FC">
        <w:t>peronu, zábradlí. K zúžení na 0,9m může docházet jen v krátkých úsecích a odůvodněných případech.</w:t>
      </w:r>
    </w:p>
    <w:p w14:paraId="5DE70DB5" w14:textId="77777777" w:rsidR="00706087" w:rsidRPr="00CD60FC" w:rsidRDefault="00706087" w:rsidP="00706087">
      <w:pPr>
        <w:ind w:left="567"/>
      </w:pPr>
      <w:r w:rsidRPr="00CD60FC">
        <w:t>Max. průchozí šířka pod zastřešenou částí peronu s rezervou přesahuje hodnotu 1,8m (průchozí šířka pro</w:t>
      </w:r>
    </w:p>
    <w:p w14:paraId="0405AF26" w14:textId="77777777" w:rsidR="00706087" w:rsidRPr="00CD60FC" w:rsidRDefault="00706087" w:rsidP="00706087">
      <w:pPr>
        <w:ind w:left="567"/>
      </w:pPr>
      <w:r w:rsidRPr="00CD60FC">
        <w:t>2 naproti sobě jedoucí vozíčkáře a to včetně odstupu).</w:t>
      </w:r>
    </w:p>
    <w:p w14:paraId="691D08D6" w14:textId="77777777" w:rsidR="00706087" w:rsidRPr="00CD60FC" w:rsidRDefault="00706087" w:rsidP="00706087">
      <w:pPr>
        <w:ind w:left="567"/>
      </w:pPr>
      <w:r w:rsidRPr="00CD60FC">
        <w:rPr>
          <w:u w:val="single"/>
        </w:rPr>
        <w:t>Manipulační plocha</w:t>
      </w:r>
      <w:r w:rsidRPr="00CD60FC">
        <w:t xml:space="preserve"> </w:t>
      </w:r>
    </w:p>
    <w:p w14:paraId="19E8F740" w14:textId="77777777" w:rsidR="00706087" w:rsidRPr="00CD60FC" w:rsidRDefault="00706087" w:rsidP="00706087">
      <w:pPr>
        <w:ind w:left="567"/>
      </w:pPr>
      <w:r w:rsidRPr="00CD60FC">
        <w:t xml:space="preserve">V projektu počítáno s manipulační plochou, která je vytyčena kruhem o průměru 1500mm. V případě dveří, které se otevírají dovnitř, je manipulační plocha vytyčena obdélníkem 1500-2000mm. </w:t>
      </w:r>
    </w:p>
    <w:p w14:paraId="19620F3F" w14:textId="77777777" w:rsidR="00706087" w:rsidRPr="00CD60FC" w:rsidRDefault="00706087" w:rsidP="00706087">
      <w:pPr>
        <w:ind w:left="567"/>
      </w:pPr>
      <w:r w:rsidRPr="00CD60FC">
        <w:rPr>
          <w:u w:val="single"/>
        </w:rPr>
        <w:t>Dosahová výška</w:t>
      </w:r>
      <w:r w:rsidRPr="00CD60FC">
        <w:t xml:space="preserve"> </w:t>
      </w:r>
    </w:p>
    <w:p w14:paraId="61EF91D1" w14:textId="77777777" w:rsidR="00706087" w:rsidRPr="00CD60FC" w:rsidRDefault="00706087" w:rsidP="00706087">
      <w:pPr>
        <w:ind w:left="567"/>
      </w:pPr>
      <w:r w:rsidRPr="00CD60FC">
        <w:t xml:space="preserve">Maximální dosahová výška je dle TSI PRM 1300/2014 1100mm, minimální 400mm. Na tyto hodnoty musí být respektovány během úprav interiéru (výšky klik, madel, uzpůsobení pokladen). Výška zámků může být max. 1000mm. </w:t>
      </w:r>
    </w:p>
    <w:p w14:paraId="3EB9E607" w14:textId="77777777" w:rsidR="00706087" w:rsidRPr="00CD60FC" w:rsidRDefault="00706087" w:rsidP="00706087">
      <w:pPr>
        <w:ind w:left="567"/>
      </w:pPr>
      <w:r w:rsidRPr="00CD60FC">
        <w:rPr>
          <w:u w:val="single"/>
        </w:rPr>
        <w:t>Výškový rozdíl</w:t>
      </w:r>
      <w:r w:rsidRPr="00CD60FC">
        <w:t xml:space="preserve"> </w:t>
      </w:r>
    </w:p>
    <w:p w14:paraId="7CBA71FB" w14:textId="77777777" w:rsidR="00706087" w:rsidRPr="00CD60FC" w:rsidRDefault="00706087" w:rsidP="00706087">
      <w:pPr>
        <w:ind w:left="567"/>
      </w:pPr>
      <w:r w:rsidRPr="00CD60FC">
        <w:t xml:space="preserve">Maximální akceptovatelný výškový rozdíl dle 398/2009 Sb. může dosáhnout hodnoty 20mm, v případě prahu podle TSI PRM 1300/2014 25mm. </w:t>
      </w:r>
    </w:p>
    <w:p w14:paraId="17B3A96A" w14:textId="77777777" w:rsidR="00706087" w:rsidRPr="00CD60FC" w:rsidRDefault="00706087" w:rsidP="00706087">
      <w:pPr>
        <w:ind w:left="567"/>
        <w:rPr>
          <w:u w:val="single"/>
        </w:rPr>
      </w:pPr>
      <w:r w:rsidRPr="00CD60FC">
        <w:rPr>
          <w:u w:val="single"/>
        </w:rPr>
        <w:t>Výška umístění textů</w:t>
      </w:r>
    </w:p>
    <w:p w14:paraId="62770B77" w14:textId="77777777" w:rsidR="00706087" w:rsidRPr="00CD60FC" w:rsidRDefault="00706087" w:rsidP="00706087">
      <w:pPr>
        <w:ind w:left="567"/>
      </w:pPr>
      <w:r w:rsidRPr="00CD60FC">
        <w:t>Informační text/tabule budou optimálně umístěny ve výšce 1,2m. Dle TSI PRM 1300/2014 pak max. ve</w:t>
      </w:r>
    </w:p>
    <w:p w14:paraId="0BFFCAC5" w14:textId="77777777" w:rsidR="00706087" w:rsidRPr="00CD60FC" w:rsidRDefault="00706087" w:rsidP="00706087">
      <w:pPr>
        <w:ind w:left="567"/>
      </w:pPr>
      <w:r w:rsidRPr="00CD60FC">
        <w:t>výšce 1,6m (pro info o odjezdech/příjezdech vlaků). Informace budou umístěny na snadno přístupných</w:t>
      </w:r>
    </w:p>
    <w:p w14:paraId="6F12A8AD" w14:textId="77777777" w:rsidR="00706087" w:rsidRPr="00CD60FC" w:rsidRDefault="00706087" w:rsidP="00706087">
      <w:pPr>
        <w:ind w:left="567"/>
      </w:pPr>
      <w:r w:rsidRPr="00CD60FC">
        <w:t>místech.</w:t>
      </w:r>
    </w:p>
    <w:p w14:paraId="39DDEF22" w14:textId="77777777" w:rsidR="00706087" w:rsidRPr="00CD60FC" w:rsidRDefault="00706087" w:rsidP="00706087">
      <w:pPr>
        <w:ind w:left="567"/>
      </w:pPr>
      <w:r w:rsidRPr="00CD60FC">
        <w:rPr>
          <w:u w:val="single"/>
        </w:rPr>
        <w:t>Protiskluznost</w:t>
      </w:r>
      <w:r w:rsidRPr="00CD60FC">
        <w:t xml:space="preserve"> </w:t>
      </w:r>
    </w:p>
    <w:p w14:paraId="122BAF9D" w14:textId="77777777" w:rsidR="00706087" w:rsidRPr="00CD60FC" w:rsidRDefault="00706087" w:rsidP="00706087">
      <w:pPr>
        <w:ind w:left="567"/>
      </w:pPr>
      <w:r w:rsidRPr="00CD60FC">
        <w:t xml:space="preserve">Veškerá navržené povrchové prvky musí podle ČSN 73 4959 splňovat min. požadavek drsnosti 0,6 </w:t>
      </w:r>
      <w:r w:rsidRPr="00CD60FC">
        <w:rPr>
          <w:rFonts w:ascii="Arial" w:hAnsi="Arial" w:cs="Arial"/>
        </w:rPr>
        <w:t>ּּ</w:t>
      </w:r>
      <w:r w:rsidRPr="00CD60FC">
        <w:t xml:space="preserve"> +tgα. Součinitel smykového tření deklaruje výrobce. </w:t>
      </w:r>
    </w:p>
    <w:p w14:paraId="30FCDFB8" w14:textId="77777777" w:rsidR="00706087" w:rsidRPr="00CD60FC" w:rsidRDefault="00706087" w:rsidP="00706087">
      <w:pPr>
        <w:ind w:left="567"/>
        <w:rPr>
          <w:u w:val="single"/>
        </w:rPr>
      </w:pPr>
      <w:r w:rsidRPr="00CD60FC">
        <w:rPr>
          <w:u w:val="single"/>
        </w:rPr>
        <w:t xml:space="preserve">Vyhrazená stání pro vozidla přepravující těžce pohybově postižené </w:t>
      </w:r>
    </w:p>
    <w:p w14:paraId="701F6CD5" w14:textId="77777777" w:rsidR="00706087" w:rsidRPr="00CD60FC" w:rsidRDefault="00706087" w:rsidP="00706087">
      <w:pPr>
        <w:ind w:left="567"/>
      </w:pPr>
      <w:r w:rsidRPr="00CD60FC">
        <w:t>Bude využíváno stávajících parkovacích na p.č. 2777/1.</w:t>
      </w:r>
    </w:p>
    <w:p w14:paraId="009F232A" w14:textId="77777777" w:rsidR="00706087" w:rsidRPr="00CD60FC" w:rsidRDefault="00706087" w:rsidP="00706087">
      <w:pPr>
        <w:ind w:left="567"/>
        <w:rPr>
          <w:u w:val="single"/>
        </w:rPr>
      </w:pPr>
      <w:r w:rsidRPr="00CD60FC">
        <w:rPr>
          <w:u w:val="single"/>
        </w:rPr>
        <w:t xml:space="preserve">Výtahy </w:t>
      </w:r>
    </w:p>
    <w:p w14:paraId="7414B86E" w14:textId="77777777" w:rsidR="00706087" w:rsidRPr="00CD60FC" w:rsidRDefault="00706087" w:rsidP="00706087">
      <w:pPr>
        <w:ind w:left="567"/>
      </w:pPr>
      <w:r w:rsidRPr="00CD60FC">
        <w:t xml:space="preserve">Úprava, či návrh výtahu není předmětem této ani následující projektové dokumentace. </w:t>
      </w:r>
    </w:p>
    <w:p w14:paraId="59F43A50" w14:textId="77777777" w:rsidR="00706087" w:rsidRPr="00CD60FC" w:rsidRDefault="00706087" w:rsidP="00706087">
      <w:pPr>
        <w:ind w:left="567"/>
      </w:pPr>
      <w:r w:rsidRPr="00CD60FC">
        <w:rPr>
          <w:u w:val="single"/>
        </w:rPr>
        <w:t>Dveře a vchody</w:t>
      </w:r>
      <w:r w:rsidRPr="00CD60FC">
        <w:t xml:space="preserve"> </w:t>
      </w:r>
    </w:p>
    <w:p w14:paraId="096DF917" w14:textId="77777777" w:rsidR="00706087" w:rsidRPr="00CD60FC" w:rsidRDefault="00706087" w:rsidP="00706087">
      <w:pPr>
        <w:ind w:left="567"/>
      </w:pPr>
      <w:r w:rsidRPr="00CD60FC">
        <w:t>V rámci rekonstrukce dojde k celkové výměně všech dveřních křídel. Min. šířka dveří dle. TSI PRM</w:t>
      </w:r>
    </w:p>
    <w:p w14:paraId="5AF99BA7" w14:textId="77777777" w:rsidR="00706087" w:rsidRPr="00CD60FC" w:rsidRDefault="00706087" w:rsidP="00706087">
      <w:pPr>
        <w:ind w:left="567"/>
      </w:pPr>
      <w:r w:rsidRPr="00CD60FC">
        <w:t>1300/2014 je 900mm. U dvoukřídlých dveří lze považovat za vyhovující dveře s dveřním křídlem 800mm s</w:t>
      </w:r>
    </w:p>
    <w:p w14:paraId="34D54DA1" w14:textId="77777777" w:rsidR="00706087" w:rsidRPr="00CD60FC" w:rsidRDefault="00706087" w:rsidP="00706087">
      <w:pPr>
        <w:ind w:left="567"/>
        <w:rPr>
          <w:rFonts w:eastAsia="ArialNarrow" w:cs="ArialNarrow"/>
          <w:lang w:eastAsia="cs-CZ"/>
        </w:rPr>
      </w:pPr>
      <w:r w:rsidRPr="00CD60FC">
        <w:t>možností otevření křídla druhého. Navržený stav je dle norem vyhovující.</w:t>
      </w:r>
    </w:p>
    <w:p w14:paraId="760FEBE8" w14:textId="77777777" w:rsidR="00706087" w:rsidRPr="00CD60FC" w:rsidRDefault="00706087" w:rsidP="00706087">
      <w:pPr>
        <w:ind w:left="567"/>
        <w:rPr>
          <w:u w:val="single"/>
        </w:rPr>
      </w:pPr>
      <w:r w:rsidRPr="00CD60FC">
        <w:rPr>
          <w:u w:val="single"/>
        </w:rPr>
        <w:t xml:space="preserve">Bezbariérové toalety </w:t>
      </w:r>
    </w:p>
    <w:p w14:paraId="5BDA1BFD" w14:textId="77777777" w:rsidR="00706087" w:rsidRPr="00CD60FC" w:rsidRDefault="00706087" w:rsidP="00706087">
      <w:pPr>
        <w:ind w:left="567"/>
      </w:pPr>
      <w:r w:rsidRPr="00CD60FC">
        <w:t>Dojde ke zbudování nových toalet v 1.NP a to toalet pro muže, ženy a pro osoby s pohybovým postižením</w:t>
      </w:r>
    </w:p>
    <w:p w14:paraId="5970AABA" w14:textId="77777777" w:rsidR="00706087" w:rsidRPr="00CD60FC" w:rsidRDefault="00706087" w:rsidP="00706087">
      <w:pPr>
        <w:ind w:left="567"/>
      </w:pPr>
      <w:r w:rsidRPr="00CD60FC">
        <w:lastRenderedPageBreak/>
        <w:t>(společná pro muže i ženy). Požadavky vyhlášky č. 398/2009 Sb respektuje.</w:t>
      </w:r>
    </w:p>
    <w:p w14:paraId="52527809" w14:textId="77777777" w:rsidR="00706087" w:rsidRPr="00CD60FC" w:rsidRDefault="00706087" w:rsidP="00706087">
      <w:pPr>
        <w:ind w:left="567"/>
        <w:rPr>
          <w:u w:val="single"/>
        </w:rPr>
      </w:pPr>
      <w:r w:rsidRPr="00CD60FC">
        <w:rPr>
          <w:u w:val="single"/>
        </w:rPr>
        <w:t xml:space="preserve">Pokladní přepážky </w:t>
      </w:r>
    </w:p>
    <w:p w14:paraId="40D3E2A3" w14:textId="77777777" w:rsidR="00706087" w:rsidRPr="00CD60FC" w:rsidRDefault="00706087" w:rsidP="00706087">
      <w:pPr>
        <w:ind w:left="567"/>
      </w:pPr>
      <w:r w:rsidRPr="00CD60FC">
        <w:t>Je nutné se držet následujícími zásadami: výška pultu může být max. 800mm, v případě čelního přístupu</w:t>
      </w:r>
    </w:p>
    <w:p w14:paraId="1BAA5A3D" w14:textId="77777777" w:rsidR="00706087" w:rsidRPr="00CD60FC" w:rsidRDefault="00706087" w:rsidP="00706087">
      <w:pPr>
        <w:ind w:left="567"/>
      </w:pPr>
      <w:r w:rsidRPr="00CD60FC">
        <w:t>s částečným podjezdem bude výška podjezdu min. 350mm, hloubka podjezdu min 300 mm, šířka podjezdu min. 600mm.</w:t>
      </w:r>
    </w:p>
    <w:p w14:paraId="71549386" w14:textId="77777777" w:rsidR="00706087" w:rsidRPr="00CD60FC" w:rsidRDefault="00706087" w:rsidP="00706087">
      <w:pPr>
        <w:pStyle w:val="Nadpis3"/>
      </w:pPr>
      <w:bookmarkStart w:id="29" w:name="_Toc14093888"/>
      <w:r w:rsidRPr="00CD60FC">
        <w:t>Osoby s postižením zraku</w:t>
      </w:r>
      <w:bookmarkEnd w:id="27"/>
      <w:bookmarkEnd w:id="28"/>
      <w:bookmarkEnd w:id="29"/>
    </w:p>
    <w:p w14:paraId="54AC72D1" w14:textId="77777777" w:rsidR="00706087" w:rsidRPr="00CD60FC" w:rsidRDefault="00706087" w:rsidP="00706087">
      <w:pPr>
        <w:ind w:left="567"/>
      </w:pPr>
      <w:bookmarkStart w:id="30" w:name="_Toc499410446"/>
      <w:bookmarkStart w:id="31" w:name="_Toc499464221"/>
      <w:r w:rsidRPr="00CD60FC">
        <w:rPr>
          <w:u w:val="single"/>
        </w:rPr>
        <w:t>Získávání informací hmatem</w:t>
      </w:r>
      <w:r w:rsidRPr="00CD60FC">
        <w:t xml:space="preserve"> </w:t>
      </w:r>
    </w:p>
    <w:p w14:paraId="76BD8E92" w14:textId="77777777" w:rsidR="00706087" w:rsidRPr="00CD60FC" w:rsidRDefault="00706087" w:rsidP="00706087">
      <w:pPr>
        <w:ind w:left="567"/>
      </w:pPr>
      <w:r w:rsidRPr="00CD60FC">
        <w:t>Na nástupišti budou tuto funkci plnit jak přirozené vodící linie (zábradlí, obvodové stěny), tak i vodící linie</w:t>
      </w:r>
    </w:p>
    <w:p w14:paraId="61135E4A" w14:textId="77777777" w:rsidR="00706087" w:rsidRPr="00CD60FC" w:rsidRDefault="00706087" w:rsidP="00706087">
      <w:pPr>
        <w:ind w:left="567"/>
      </w:pPr>
      <w:r w:rsidRPr="00CD60FC">
        <w:t>umělé (400mm široké prvky s žebrovým profilem, případně dlažba s úpravou povrchu). Tyto vodící linie</w:t>
      </w:r>
    </w:p>
    <w:p w14:paraId="3F152269" w14:textId="77777777" w:rsidR="00706087" w:rsidRPr="00CD60FC" w:rsidRDefault="00706087" w:rsidP="00706087">
      <w:pPr>
        <w:ind w:left="567"/>
      </w:pPr>
      <w:r w:rsidRPr="00CD60FC">
        <w:t>musí být dostatečně souvislé a ke zbytku pochozí vrstvy musí mít hmatový kontrast. Tyto prvky musí být</w:t>
      </w:r>
    </w:p>
    <w:p w14:paraId="28D5F4B5" w14:textId="77777777" w:rsidR="00706087" w:rsidRPr="00CD60FC" w:rsidRDefault="00706087" w:rsidP="00706087">
      <w:pPr>
        <w:ind w:left="567"/>
      </w:pPr>
      <w:r w:rsidRPr="00CD60FC">
        <w:t>vizuálně kontrastní vůči svému okolí. U umělé vodící linie a u signálních pásů nesmí být žádné překážky</w:t>
      </w:r>
    </w:p>
    <w:p w14:paraId="33198013" w14:textId="77777777" w:rsidR="00706087" w:rsidRPr="00CD60FC" w:rsidRDefault="00706087" w:rsidP="00706087">
      <w:pPr>
        <w:ind w:left="567"/>
      </w:pPr>
      <w:r w:rsidRPr="00CD60FC">
        <w:t>ve vzdálenosti 800mm od osy linie na každou stranu.</w:t>
      </w:r>
    </w:p>
    <w:p w14:paraId="745314D8" w14:textId="77777777" w:rsidR="00706087" w:rsidRPr="00CD60FC" w:rsidRDefault="00706087" w:rsidP="00706087">
      <w:pPr>
        <w:ind w:left="567"/>
      </w:pPr>
      <w:r w:rsidRPr="00CD60FC">
        <w:rPr>
          <w:u w:val="single"/>
        </w:rPr>
        <w:t>Získávání informací sluchem</w:t>
      </w:r>
      <w:r w:rsidRPr="00CD60FC">
        <w:t xml:space="preserve"> </w:t>
      </w:r>
    </w:p>
    <w:p w14:paraId="3253884C" w14:textId="77777777" w:rsidR="00706087" w:rsidRPr="00CD60FC" w:rsidRDefault="00706087" w:rsidP="00706087">
      <w:pPr>
        <w:ind w:left="567"/>
      </w:pPr>
      <w:r w:rsidRPr="00CD60FC">
        <w:t xml:space="preserve">Ve vstupní hale bude zřízen informační stojan s hlasovým výstupem. Ve vstupních halách i na 1. nástupišti budou instalovány zvukové reproduktory. Dále budou zvenčí nad hlavními vstupy do výpravní budovy (ve 3m od úrovně dlažby) instalovány prvky OHM (orientační hlasové majáčky). K tomuto opatření dojde i před vstupy k toaletám a v blízkosti informačního stojanu pro nevidomé. Získávání informací zrakem osobám, jenž nejsou zcela beze zraku (slabozrací), bude k orientaci napomáhat optický kontrast jednotlivých stavebních částí (zeď x chodník, dlažba chodníku x umělá vodící linie...). </w:t>
      </w:r>
    </w:p>
    <w:p w14:paraId="49A09FC1" w14:textId="77777777" w:rsidR="00706087" w:rsidRPr="00CD60FC" w:rsidRDefault="00706087" w:rsidP="00706087">
      <w:pPr>
        <w:ind w:left="567"/>
      </w:pPr>
      <w:r w:rsidRPr="00CD60FC">
        <w:rPr>
          <w:u w:val="single"/>
        </w:rPr>
        <w:t>Získávání informací zrakem</w:t>
      </w:r>
      <w:r w:rsidRPr="00CD60FC">
        <w:t xml:space="preserve"> </w:t>
      </w:r>
    </w:p>
    <w:p w14:paraId="321D8847" w14:textId="77777777" w:rsidR="00706087" w:rsidRPr="00CD60FC" w:rsidRDefault="00706087" w:rsidP="00706087">
      <w:pPr>
        <w:ind w:left="567"/>
      </w:pPr>
      <w:r w:rsidRPr="00CD60FC">
        <w:t>Osobám, jenž nejsou zcela beze zraku (slabozrací), bude k orientaci napomáhat optický kontrast jednotlivých stavebních částí (zeď x chodník, dlažba chodníku x umělá vodící linie...).</w:t>
      </w:r>
    </w:p>
    <w:p w14:paraId="3201EB7A" w14:textId="77777777" w:rsidR="00706087" w:rsidRPr="00CD60FC" w:rsidRDefault="00706087" w:rsidP="00706087">
      <w:pPr>
        <w:pStyle w:val="Nadpis3"/>
      </w:pPr>
      <w:bookmarkStart w:id="32" w:name="_Toc14093889"/>
      <w:r w:rsidRPr="00CD60FC">
        <w:t>Osoby s postižením sluchu</w:t>
      </w:r>
      <w:bookmarkEnd w:id="30"/>
      <w:bookmarkEnd w:id="31"/>
      <w:bookmarkEnd w:id="32"/>
    </w:p>
    <w:p w14:paraId="0EB37F70" w14:textId="77777777" w:rsidR="00706087" w:rsidRPr="00CD60FC" w:rsidRDefault="00706087" w:rsidP="00706087">
      <w:pPr>
        <w:ind w:firstLine="576"/>
      </w:pPr>
      <w:r w:rsidRPr="00CD60FC">
        <w:rPr>
          <w:u w:val="single"/>
        </w:rPr>
        <w:t>Získávání informací zrakem</w:t>
      </w:r>
      <w:r w:rsidRPr="00CD60FC">
        <w:t xml:space="preserve"> </w:t>
      </w:r>
    </w:p>
    <w:p w14:paraId="172CB68B" w14:textId="77777777" w:rsidR="00706087" w:rsidRPr="00CD60FC" w:rsidRDefault="00706087" w:rsidP="00706087">
      <w:pPr>
        <w:ind w:left="567"/>
      </w:pPr>
      <w:r w:rsidRPr="00CD60FC">
        <w:t>Musí být zavedeny vizuální informační a orientační systémy (informační tabule, značení WC, pokladen,</w:t>
      </w:r>
    </w:p>
    <w:p w14:paraId="3533822A" w14:textId="77777777" w:rsidR="001B12C2" w:rsidRDefault="00706087" w:rsidP="00706087">
      <w:pPr>
        <w:ind w:left="567"/>
      </w:pPr>
      <w:r w:rsidRPr="00CD60FC">
        <w:t>čekáren). Pokladny budou vybaveny odnímatelnou přepážkou z čirého bezpečnostního skla.</w:t>
      </w:r>
    </w:p>
    <w:p w14:paraId="2963B795" w14:textId="0EC8C4DD" w:rsidR="00706087" w:rsidRPr="00CD60FC" w:rsidRDefault="001B12C2" w:rsidP="00706087">
      <w:pPr>
        <w:ind w:left="567"/>
      </w:pPr>
      <w:r>
        <w:t xml:space="preserve">U pokladen je v podlaze instalována indukční smyčka. </w:t>
      </w:r>
      <w:r w:rsidRPr="001B12C2">
        <w:t>Ře</w:t>
      </w:r>
      <w:r>
        <w:rPr>
          <w:rFonts w:cs="Arial Narrow"/>
        </w:rPr>
        <w:t>š</w:t>
      </w:r>
      <w:r w:rsidRPr="001B12C2">
        <w:t>ení pokladen a přepážek umožň</w:t>
      </w:r>
      <w:r>
        <w:t>uje</w:t>
      </w:r>
      <w:r w:rsidRPr="001B12C2">
        <w:t xml:space="preserve"> indukční poslech</w:t>
      </w:r>
      <w:r>
        <w:t xml:space="preserve">. </w:t>
      </w:r>
    </w:p>
    <w:p w14:paraId="6EE248ED" w14:textId="77777777" w:rsidR="004B2CD5" w:rsidRPr="00CD60FC" w:rsidRDefault="004B2CD5" w:rsidP="004B2CD5">
      <w:pPr>
        <w:pStyle w:val="Nadpis1"/>
        <w:ind w:left="574" w:hanging="574"/>
        <w:rPr>
          <w:lang w:val="cs-CZ"/>
        </w:rPr>
      </w:pPr>
      <w:bookmarkStart w:id="33" w:name="_Toc14093890"/>
      <w:r w:rsidRPr="00CD60FC">
        <w:rPr>
          <w:lang w:val="cs-CZ"/>
        </w:rPr>
        <w:t>CELKOVÉ ŘEŠENÍ ORIENTAČNÍHO A SIGNALIZAČNÍHO SYSTÉMU</w:t>
      </w:r>
      <w:bookmarkEnd w:id="33"/>
      <w:r w:rsidRPr="00CD60FC">
        <w:rPr>
          <w:lang w:val="cs-CZ"/>
        </w:rPr>
        <w:t xml:space="preserve"> </w:t>
      </w:r>
    </w:p>
    <w:p w14:paraId="7A14AD7F" w14:textId="5AE91253" w:rsidR="004B2CD5" w:rsidRDefault="004B2CD5" w:rsidP="004B2CD5">
      <w:pPr>
        <w:pStyle w:val="Odstavecseseznamem"/>
        <w:ind w:left="567"/>
      </w:pPr>
      <w:r w:rsidRPr="00CD60FC">
        <w:rPr>
          <w:lang w:eastAsia="cs-CZ"/>
        </w:rPr>
        <w:t xml:space="preserve">Systém byl navržen tak, aby cestujícím zprostředkoval základní orientaci v prostoru a čase nezávisle na jejich zdravotní </w:t>
      </w:r>
      <w:r w:rsidRPr="00B43524">
        <w:rPr>
          <w:lang w:eastAsia="cs-CZ"/>
        </w:rPr>
        <w:t xml:space="preserve">indispozici. </w:t>
      </w:r>
      <w:r w:rsidR="007F208B" w:rsidRPr="00B43524">
        <w:rPr>
          <w:lang w:eastAsia="cs-CZ"/>
        </w:rPr>
        <w:t xml:space="preserve">Orientační systém je navržen dle Směrnice SŽDC č. 118 a Grafického manuálu jednotného orientačního a informačního systému SŽDC. </w:t>
      </w:r>
      <w:r w:rsidRPr="00B43524">
        <w:rPr>
          <w:lang w:eastAsia="cs-CZ"/>
        </w:rPr>
        <w:t>Požadavky</w:t>
      </w:r>
      <w:r w:rsidRPr="00CD60FC">
        <w:t xml:space="preserve"> vyhlášky č. 398/2009 Sb., o obecných technických požadavcích zabezpečujících bezbariérové užívání staveb osobami s omezenou schopností pohybu a orientace, jsou v projektu zohledněny. Celkem je v exteriéru, či interiéru žel. stanice uvažováno s </w:t>
      </w:r>
      <w:r w:rsidR="002F2427" w:rsidRPr="00CD60FC">
        <w:t>10</w:t>
      </w:r>
      <w:r w:rsidRPr="00CD60FC">
        <w:t xml:space="preserve"> druhy informačního a signalizačního systému</w:t>
      </w:r>
      <w:r w:rsidR="00B72B05">
        <w:t>.</w:t>
      </w:r>
    </w:p>
    <w:p w14:paraId="3A70E0CE" w14:textId="7653623B" w:rsidR="00B72B05" w:rsidRPr="00CD60FC" w:rsidRDefault="00B72B05" w:rsidP="004B2CD5">
      <w:pPr>
        <w:pStyle w:val="Odstavecseseznamem"/>
        <w:ind w:left="567"/>
      </w:pPr>
      <w:r w:rsidRPr="00B72B05">
        <w:t>Ve všech fázích výstavby je nutné vyřešit i způsob informování cestujících rozhlasem a vizuálním informačním systémem. Je nutné mít vždy alespoň jeden z těchto dvou systémů v provozu po celou dobu stavebních a rekonstrukčních prací.</w:t>
      </w:r>
    </w:p>
    <w:p w14:paraId="0650D5A7" w14:textId="77777777" w:rsidR="004B2CD5" w:rsidRPr="00CD60FC" w:rsidRDefault="004B2CD5" w:rsidP="004B2CD5">
      <w:pPr>
        <w:pStyle w:val="Nadpis2"/>
        <w:ind w:left="576"/>
      </w:pPr>
      <w:bookmarkStart w:id="34" w:name="_Toc14093891"/>
      <w:r w:rsidRPr="00CD60FC">
        <w:lastRenderedPageBreak/>
        <w:t>Rozhlasové zařízení - 1</w:t>
      </w:r>
      <w:bookmarkEnd w:id="34"/>
    </w:p>
    <w:p w14:paraId="66212C86" w14:textId="43E0064C" w:rsidR="004B2CD5" w:rsidRPr="00CD60FC" w:rsidRDefault="004B2CD5" w:rsidP="004B2CD5">
      <w:pPr>
        <w:ind w:left="576"/>
        <w:rPr>
          <w:lang w:eastAsia="cs-CZ"/>
        </w:rPr>
      </w:pPr>
      <w:r w:rsidRPr="00CD60FC">
        <w:rPr>
          <w:lang w:eastAsia="cs-CZ"/>
        </w:rPr>
        <w:t xml:space="preserve">Jedná se o akustický informační systém, který bude sloužit k poskytování akustických informací. Zdrojem sdělovaných informací je vlastní databáze zařízení s vazbou na informace o jízdě nebo sestavě vlaku. Celkem </w:t>
      </w:r>
      <w:r w:rsidR="0046195D" w:rsidRPr="00CD60FC">
        <w:rPr>
          <w:lang w:eastAsia="cs-CZ"/>
        </w:rPr>
        <w:t xml:space="preserve">bude instalováno </w:t>
      </w:r>
      <w:r w:rsidR="002F2427" w:rsidRPr="00CD60FC">
        <w:rPr>
          <w:lang w:eastAsia="cs-CZ"/>
        </w:rPr>
        <w:t>8</w:t>
      </w:r>
      <w:r w:rsidRPr="00CD60FC">
        <w:rPr>
          <w:lang w:eastAsia="cs-CZ"/>
        </w:rPr>
        <w:t xml:space="preserve">ks tohoto zařízení, </w:t>
      </w:r>
      <w:r w:rsidR="0046195D" w:rsidRPr="00CD60FC">
        <w:rPr>
          <w:lang w:eastAsia="cs-CZ"/>
        </w:rPr>
        <w:t>3</w:t>
      </w:r>
      <w:r w:rsidRPr="00CD60FC">
        <w:rPr>
          <w:lang w:eastAsia="cs-CZ"/>
        </w:rPr>
        <w:t xml:space="preserve"> v interiéru a </w:t>
      </w:r>
      <w:r w:rsidR="002F2427" w:rsidRPr="00CD60FC">
        <w:rPr>
          <w:lang w:eastAsia="cs-CZ"/>
        </w:rPr>
        <w:t>5</w:t>
      </w:r>
      <w:r w:rsidRPr="00CD60FC">
        <w:rPr>
          <w:lang w:eastAsia="cs-CZ"/>
        </w:rPr>
        <w:t xml:space="preserve"> v exteriéru.</w:t>
      </w:r>
    </w:p>
    <w:p w14:paraId="7657772B" w14:textId="0295A1B0" w:rsidR="002F2427" w:rsidRPr="00CD60FC" w:rsidRDefault="002F2427" w:rsidP="004B2CD5">
      <w:pPr>
        <w:pStyle w:val="Nadpis2"/>
        <w:ind w:left="576"/>
      </w:pPr>
      <w:bookmarkStart w:id="35" w:name="_Toc14093892"/>
      <w:r w:rsidRPr="00CD60FC">
        <w:t>El. informační tabule</w:t>
      </w:r>
      <w:bookmarkEnd w:id="35"/>
      <w:r w:rsidR="004B2CD5" w:rsidRPr="00CD60FC">
        <w:t xml:space="preserve"> </w:t>
      </w:r>
    </w:p>
    <w:p w14:paraId="21B60E1D" w14:textId="79E8B29F" w:rsidR="004B2CD5" w:rsidRPr="00CD60FC" w:rsidRDefault="002F2427" w:rsidP="002F2427">
      <w:pPr>
        <w:pStyle w:val="Nadpis2"/>
        <w:numPr>
          <w:ilvl w:val="0"/>
          <w:numId w:val="0"/>
        </w:numPr>
        <w:spacing w:before="60"/>
        <w:ind w:left="578"/>
      </w:pPr>
      <w:bookmarkStart w:id="36" w:name="_Toc14093893"/>
      <w:r w:rsidRPr="00CD60FC">
        <w:t xml:space="preserve">- </w:t>
      </w:r>
      <w:r w:rsidR="004B2CD5" w:rsidRPr="00CD60FC">
        <w:t>2</w:t>
      </w:r>
      <w:r w:rsidRPr="00CD60FC">
        <w:t>a (stávající)</w:t>
      </w:r>
      <w:bookmarkEnd w:id="36"/>
    </w:p>
    <w:p w14:paraId="6048248F" w14:textId="73193633" w:rsidR="004B2CD5" w:rsidRPr="00CD60FC" w:rsidRDefault="004B2CD5" w:rsidP="004B2CD5">
      <w:pPr>
        <w:ind w:left="576"/>
        <w:rPr>
          <w:lang w:eastAsia="cs-CZ"/>
        </w:rPr>
      </w:pPr>
      <w:r w:rsidRPr="00CD60FC">
        <w:rPr>
          <w:lang w:eastAsia="cs-CZ"/>
        </w:rPr>
        <w:t xml:space="preserve">Jedná se </w:t>
      </w:r>
      <w:r w:rsidR="00236DF5" w:rsidRPr="00CD60FC">
        <w:rPr>
          <w:lang w:eastAsia="cs-CZ"/>
        </w:rPr>
        <w:t>zachované stávající e</w:t>
      </w:r>
      <w:r w:rsidRPr="00CD60FC">
        <w:rPr>
          <w:lang w:eastAsia="cs-CZ"/>
        </w:rPr>
        <w:t>lektronické</w:t>
      </w:r>
      <w:r w:rsidR="00236DF5" w:rsidRPr="00CD60FC">
        <w:rPr>
          <w:lang w:eastAsia="cs-CZ"/>
        </w:rPr>
        <w:t xml:space="preserve"> </w:t>
      </w:r>
      <w:r w:rsidRPr="00CD60FC">
        <w:rPr>
          <w:lang w:eastAsia="cs-CZ"/>
        </w:rPr>
        <w:t>informační tabule s proměnnými informacemi</w:t>
      </w:r>
      <w:r w:rsidR="00236DF5" w:rsidRPr="00CD60FC">
        <w:rPr>
          <w:lang w:eastAsia="cs-CZ"/>
        </w:rPr>
        <w:t xml:space="preserve"> (směr jízdy, označení nástupišť, čas odjezdů/příjezdů)</w:t>
      </w:r>
      <w:r w:rsidRPr="00CD60FC">
        <w:rPr>
          <w:lang w:eastAsia="cs-CZ"/>
        </w:rPr>
        <w:t xml:space="preserve">. </w:t>
      </w:r>
      <w:r w:rsidR="002F2427" w:rsidRPr="00CD60FC">
        <w:rPr>
          <w:lang w:eastAsia="cs-CZ"/>
        </w:rPr>
        <w:t>Budou zachovány stávající, dojde pouze k jejich přemístění viz výkresová dokumentace. Celkem se jedná o 2 tabule (jedná v interiéru a druhá v exteriéru)</w:t>
      </w:r>
    </w:p>
    <w:p w14:paraId="5B47F722" w14:textId="3270B659" w:rsidR="002F2427" w:rsidRPr="00CD60FC" w:rsidRDefault="002F2427" w:rsidP="002F2427">
      <w:pPr>
        <w:pStyle w:val="Nadpis2"/>
        <w:numPr>
          <w:ilvl w:val="0"/>
          <w:numId w:val="0"/>
        </w:numPr>
        <w:spacing w:before="60"/>
        <w:ind w:left="578"/>
      </w:pPr>
      <w:bookmarkStart w:id="37" w:name="_Toc14093894"/>
      <w:r w:rsidRPr="00CD60FC">
        <w:t>- 2b (navrhované)</w:t>
      </w:r>
      <w:bookmarkEnd w:id="37"/>
    </w:p>
    <w:p w14:paraId="25DE362D" w14:textId="49693BEE" w:rsidR="002F2427" w:rsidRPr="00CD60FC" w:rsidRDefault="002F2427" w:rsidP="002F2427">
      <w:pPr>
        <w:ind w:left="576"/>
        <w:rPr>
          <w:lang w:eastAsia="cs-CZ"/>
        </w:rPr>
      </w:pPr>
      <w:r w:rsidRPr="00CD60FC">
        <w:rPr>
          <w:lang w:eastAsia="cs-CZ"/>
        </w:rPr>
        <w:t>Jedná se o nově navrženou elektronickou informační tabuli s informacemi o směru jízdy, nástupišti, čase odjezdů/příjezdů apod. Tato informační tabule bude umístěna ze západního konce zastřešeného peronu.</w:t>
      </w:r>
      <w:r w:rsidR="00D44D51" w:rsidRPr="00CD60FC">
        <w:rPr>
          <w:lang w:eastAsia="cs-CZ"/>
        </w:rPr>
        <w:t xml:space="preserve"> Jedná se pouze o 1ks.</w:t>
      </w:r>
    </w:p>
    <w:p w14:paraId="1D0A56F3" w14:textId="1FF57281" w:rsidR="00B03A6B" w:rsidRPr="00CD60FC" w:rsidRDefault="00B03A6B" w:rsidP="00B03A6B">
      <w:pPr>
        <w:pStyle w:val="Nadpis2"/>
        <w:ind w:left="576"/>
      </w:pPr>
      <w:bookmarkStart w:id="38" w:name="_Toc14093895"/>
      <w:r w:rsidRPr="00CD60FC">
        <w:t>Inf. v Braillově písmu - 3</w:t>
      </w:r>
      <w:bookmarkEnd w:id="38"/>
    </w:p>
    <w:p w14:paraId="16D7EB36" w14:textId="704A5709" w:rsidR="00B03A6B" w:rsidRDefault="00B03A6B" w:rsidP="00B03A6B">
      <w:pPr>
        <w:pStyle w:val="Odstavecseseznamem"/>
        <w:ind w:left="567"/>
        <w:rPr>
          <w:lang w:eastAsia="cs-CZ"/>
        </w:rPr>
      </w:pPr>
      <w:r w:rsidRPr="00CD60FC">
        <w:rPr>
          <w:lang w:eastAsia="cs-CZ"/>
        </w:rPr>
        <w:t xml:space="preserve">Jedná se o hmatové štítky pro zrakově postižené osoby. </w:t>
      </w:r>
      <w:r w:rsidR="00D44D51" w:rsidRPr="00CD60FC">
        <w:rPr>
          <w:lang w:eastAsia="cs-CZ"/>
        </w:rPr>
        <w:t>4</w:t>
      </w:r>
      <w:r w:rsidRPr="00CD60FC">
        <w:rPr>
          <w:lang w:eastAsia="cs-CZ"/>
        </w:rPr>
        <w:t xml:space="preserve"> štítky budou instalovány v interiéru u vstupů na WC</w:t>
      </w:r>
      <w:r w:rsidR="003B3F59">
        <w:rPr>
          <w:lang w:eastAsia="cs-CZ"/>
        </w:rPr>
        <w:t xml:space="preserve">. </w:t>
      </w:r>
    </w:p>
    <w:p w14:paraId="3317E0D7" w14:textId="3F554E08" w:rsidR="003B3F59" w:rsidRPr="00B43524" w:rsidRDefault="003B3F59" w:rsidP="003B3F59">
      <w:pPr>
        <w:autoSpaceDE w:val="0"/>
        <w:autoSpaceDN w:val="0"/>
        <w:adjustRightInd w:val="0"/>
        <w:spacing w:line="240" w:lineRule="auto"/>
        <w:ind w:left="567"/>
      </w:pPr>
      <w:r w:rsidRPr="001B12C2">
        <w:t xml:space="preserve">Dveře </w:t>
      </w:r>
      <w:r>
        <w:t xml:space="preserve">mají </w:t>
      </w:r>
      <w:r w:rsidRPr="001B12C2">
        <w:t>na vněj</w:t>
      </w:r>
      <w:r>
        <w:rPr>
          <w:rFonts w:cs="Arial Narrow"/>
        </w:rPr>
        <w:t>š</w:t>
      </w:r>
      <w:r w:rsidRPr="001B12C2">
        <w:t>í straně ve vý</w:t>
      </w:r>
      <w:r>
        <w:rPr>
          <w:rFonts w:cs="Arial Narrow"/>
        </w:rPr>
        <w:t>šce</w:t>
      </w:r>
      <w:r w:rsidRPr="001B12C2">
        <w:t xml:space="preserve"> 200 mm nad klikou umístěn </w:t>
      </w:r>
      <w:r>
        <w:rPr>
          <w:rFonts w:cs="Arial Narrow"/>
        </w:rPr>
        <w:t>št</w:t>
      </w:r>
      <w:r w:rsidRPr="001B12C2">
        <w:t>ítek s</w:t>
      </w:r>
      <w:r>
        <w:t xml:space="preserve"> </w:t>
      </w:r>
      <w:r w:rsidRPr="001B12C2">
        <w:t>hmatným orientačním znakem a s příslu</w:t>
      </w:r>
      <w:r>
        <w:rPr>
          <w:rFonts w:cs="Arial Narrow"/>
        </w:rPr>
        <w:t>š</w:t>
      </w:r>
      <w:r w:rsidRPr="001B12C2">
        <w:t>ným nápisem v Braillově písmu jako je text</w:t>
      </w:r>
      <w:r>
        <w:t xml:space="preserve"> </w:t>
      </w:r>
      <w:r w:rsidRPr="001B12C2">
        <w:t>"WC ženy", "</w:t>
      </w:r>
      <w:r>
        <w:t>WC</w:t>
      </w:r>
      <w:r w:rsidRPr="001B12C2">
        <w:t xml:space="preserve"> muži"</w:t>
      </w:r>
      <w:r>
        <w:t>, „WC“</w:t>
      </w:r>
      <w:r w:rsidRPr="001B12C2">
        <w:t xml:space="preserve"> nebo "</w:t>
      </w:r>
      <w:r>
        <w:rPr>
          <w:rFonts w:cs="Arial Narrow"/>
        </w:rPr>
        <w:t>WC invalidi</w:t>
      </w:r>
      <w:r w:rsidRPr="001B12C2">
        <w:t xml:space="preserve">". </w:t>
      </w:r>
      <w:r w:rsidRPr="00B43524">
        <w:t>Braillovo písmo musí m í t parametry standardní sazby.</w:t>
      </w:r>
    </w:p>
    <w:p w14:paraId="469F5209" w14:textId="7C2B2167" w:rsidR="00E56191" w:rsidRPr="00B43524" w:rsidRDefault="00E56191" w:rsidP="003B3F59">
      <w:pPr>
        <w:autoSpaceDE w:val="0"/>
        <w:autoSpaceDN w:val="0"/>
        <w:adjustRightInd w:val="0"/>
        <w:spacing w:line="240" w:lineRule="auto"/>
        <w:ind w:left="567"/>
      </w:pPr>
      <w:r w:rsidRPr="00B43524">
        <w:t>Hmatné štítky budou provedené dle Grafického manuálu jednotného orientačního a informačního systému SŽDC</w:t>
      </w:r>
      <w:r w:rsidR="00F71923" w:rsidRPr="00B43524">
        <w:t xml:space="preserve">, kapitola 8.11.3 a 8.11.4. </w:t>
      </w:r>
    </w:p>
    <w:p w14:paraId="5150FA4C" w14:textId="77777777" w:rsidR="003B3F59" w:rsidRPr="00CD60FC" w:rsidRDefault="003B3F59" w:rsidP="00B03A6B">
      <w:pPr>
        <w:pStyle w:val="Odstavecseseznamem"/>
        <w:ind w:left="567"/>
        <w:rPr>
          <w:lang w:eastAsia="cs-CZ"/>
        </w:rPr>
      </w:pPr>
    </w:p>
    <w:p w14:paraId="44B65BB0" w14:textId="2FB1D86A" w:rsidR="00D44D51" w:rsidRPr="00CD60FC" w:rsidRDefault="00D44D51" w:rsidP="00D44D51">
      <w:pPr>
        <w:pStyle w:val="Nadpis2"/>
        <w:ind w:left="576"/>
      </w:pPr>
      <w:bookmarkStart w:id="39" w:name="_Toc14093896"/>
      <w:r w:rsidRPr="00CD60FC">
        <w:t xml:space="preserve">Hodiny na nástupišti - </w:t>
      </w:r>
      <w:r w:rsidR="006662CC" w:rsidRPr="00CD60FC">
        <w:t>4</w:t>
      </w:r>
      <w:bookmarkEnd w:id="39"/>
    </w:p>
    <w:p w14:paraId="03873B93" w14:textId="01CC9B56" w:rsidR="00D44D51" w:rsidRPr="00CD60FC" w:rsidRDefault="00D44D51" w:rsidP="00D44D51">
      <w:pPr>
        <w:pStyle w:val="Odstavecseseznamem"/>
        <w:ind w:left="567"/>
        <w:rPr>
          <w:lang w:eastAsia="cs-CZ"/>
        </w:rPr>
      </w:pPr>
      <w:r w:rsidRPr="00CD60FC">
        <w:rPr>
          <w:lang w:eastAsia="cs-CZ"/>
        </w:rPr>
        <w:t>Stávající hodiny budou z nástupiště odstraněny a nahrazeny novými. Umístění viz výkresová dokumentace, detailní popis viz část PD slaboproud.</w:t>
      </w:r>
      <w:r w:rsidR="006662CC" w:rsidRPr="00CD60FC">
        <w:rPr>
          <w:lang w:eastAsia="cs-CZ"/>
        </w:rPr>
        <w:t xml:space="preserve"> Celkem se jedná o 1ks.</w:t>
      </w:r>
    </w:p>
    <w:p w14:paraId="79101677" w14:textId="484AE6A1" w:rsidR="006662CC" w:rsidRPr="00CD60FC" w:rsidRDefault="006662CC" w:rsidP="006662CC">
      <w:pPr>
        <w:pStyle w:val="Nadpis2"/>
        <w:ind w:left="576"/>
      </w:pPr>
      <w:bookmarkStart w:id="40" w:name="_Toc14093897"/>
      <w:r w:rsidRPr="00CD60FC">
        <w:t>Prvek OHM – 5</w:t>
      </w:r>
      <w:bookmarkEnd w:id="40"/>
    </w:p>
    <w:p w14:paraId="793AD2FB" w14:textId="00995CA7" w:rsidR="006662CC" w:rsidRDefault="006662CC" w:rsidP="006662CC">
      <w:pPr>
        <w:ind w:left="576"/>
        <w:rPr>
          <w:lang w:eastAsia="cs-CZ"/>
        </w:rPr>
      </w:pPr>
      <w:r w:rsidRPr="00CD60FC">
        <w:rPr>
          <w:lang w:eastAsia="cs-CZ"/>
        </w:rPr>
        <w:t>OHM – orientační hlasový majáček. Jedná se o zařízení pro zrakově postižené cestující. Majáčky budou obsahovat základní povel a rozšířenou frázi, což cestujícím se zrakovým postižením usnadní orientaci v prostoru. Použité výrobky musí být v souladu s NV č. 163/2002 Sb. a TN TZÚS 12.02.07. Celkem budou instalovány 2</w:t>
      </w:r>
      <w:r w:rsidR="003B3F59">
        <w:rPr>
          <w:lang w:eastAsia="cs-CZ"/>
        </w:rPr>
        <w:t xml:space="preserve"> </w:t>
      </w:r>
      <w:r w:rsidRPr="00CD60FC">
        <w:rPr>
          <w:lang w:eastAsia="cs-CZ"/>
        </w:rPr>
        <w:t xml:space="preserve">ks tohoto zařízení v exteriéru u hlavních vstupů do </w:t>
      </w:r>
      <w:r w:rsidR="007F201B" w:rsidRPr="00CD60FC">
        <w:rPr>
          <w:lang w:eastAsia="cs-CZ"/>
        </w:rPr>
        <w:t>zádveří/čekárny</w:t>
      </w:r>
      <w:r w:rsidRPr="00CD60FC">
        <w:rPr>
          <w:lang w:eastAsia="cs-CZ"/>
        </w:rPr>
        <w:t xml:space="preserve"> (ve výšce 3m). </w:t>
      </w:r>
    </w:p>
    <w:p w14:paraId="12E3A905" w14:textId="77777777" w:rsidR="003B3F59" w:rsidRPr="006A38FF" w:rsidRDefault="003B3F59" w:rsidP="003B3F59">
      <w:pPr>
        <w:ind w:left="567" w:firstLine="708"/>
        <w:rPr>
          <w:u w:val="single"/>
        </w:rPr>
      </w:pPr>
      <w:r w:rsidRPr="006A38FF">
        <w:rPr>
          <w:u w:val="single"/>
        </w:rPr>
        <w:t>OHM u vstupu z ulice</w:t>
      </w:r>
    </w:p>
    <w:p w14:paraId="42D7F045" w14:textId="77777777" w:rsidR="003B3F59" w:rsidRDefault="003B3F59" w:rsidP="003B3F59">
      <w:pPr>
        <w:pStyle w:val="Default"/>
        <w:ind w:left="567"/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</w:pPr>
    </w:p>
    <w:p w14:paraId="71295D88" w14:textId="77777777" w:rsidR="003B3F59" w:rsidRPr="00D40696" w:rsidRDefault="003B3F59" w:rsidP="003B3F59">
      <w:pPr>
        <w:pStyle w:val="Default"/>
        <w:ind w:left="567"/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</w:pPr>
      <w:r w:rsidRPr="00D40696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>fráze základní, povel číslo 1</w:t>
      </w:r>
    </w:p>
    <w:p w14:paraId="5AF61BC5" w14:textId="77777777" w:rsidR="003B3F59" w:rsidRPr="00D40696" w:rsidRDefault="003B3F59" w:rsidP="003B3F59">
      <w:pPr>
        <w:pStyle w:val="Default"/>
        <w:ind w:left="567"/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</w:pPr>
      <w:r w:rsidRPr="00D40696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 xml:space="preserve">Trylek IÁ nebo BRLM (dle konkrétní situace). Stanice </w:t>
      </w:r>
      <w:r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>Písek hlavní nádraží</w:t>
      </w:r>
      <w:r w:rsidRPr="00D40696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>. Vstup do</w:t>
      </w:r>
      <w:r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 xml:space="preserve"> </w:t>
      </w:r>
      <w:r w:rsidRPr="00D40696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>odbavovací haly.</w:t>
      </w:r>
    </w:p>
    <w:p w14:paraId="2E944E07" w14:textId="77777777" w:rsidR="003B3F59" w:rsidRDefault="003B3F59" w:rsidP="003B3F59">
      <w:pPr>
        <w:pStyle w:val="Default"/>
        <w:ind w:left="567"/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</w:pPr>
    </w:p>
    <w:p w14:paraId="0A8226E2" w14:textId="77777777" w:rsidR="003B3F59" w:rsidRPr="00D40696" w:rsidRDefault="003B3F59" w:rsidP="003B3F59">
      <w:pPr>
        <w:pStyle w:val="Default"/>
        <w:ind w:left="567"/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</w:pPr>
      <w:r w:rsidRPr="00D40696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>fráze rozšířená, povel číslo 2</w:t>
      </w:r>
    </w:p>
    <w:p w14:paraId="3E1A5264" w14:textId="77777777" w:rsidR="003B3F59" w:rsidRPr="00CD60FC" w:rsidRDefault="003B3F59" w:rsidP="003B3F59">
      <w:pPr>
        <w:ind w:left="567"/>
      </w:pPr>
      <w:r w:rsidRPr="00D40696">
        <w:t>Trylek IÁ nebo BRLM (dle konkrétní situace). V hale nádraží</w:t>
      </w:r>
      <w:r>
        <w:t xml:space="preserve"> </w:t>
      </w:r>
      <w:r w:rsidRPr="00D40696">
        <w:t>podél stěny v</w:t>
      </w:r>
      <w:r>
        <w:t>le</w:t>
      </w:r>
      <w:r w:rsidRPr="00D40696">
        <w:t>vo pokladny, v</w:t>
      </w:r>
      <w:r>
        <w:t>prav</w:t>
      </w:r>
      <w:r w:rsidRPr="00D40696">
        <w:t xml:space="preserve">o </w:t>
      </w:r>
      <w:r>
        <w:t xml:space="preserve">napříč halou </w:t>
      </w:r>
      <w:r w:rsidRPr="00D40696">
        <w:t>veřejné WC. Přímo napříč</w:t>
      </w:r>
      <w:r>
        <w:t xml:space="preserve"> </w:t>
      </w:r>
      <w:r w:rsidRPr="00D40696">
        <w:t>halou přístup na nástupiště</w:t>
      </w:r>
    </w:p>
    <w:p w14:paraId="12D79934" w14:textId="77777777" w:rsidR="003B3F59" w:rsidRDefault="003B3F59" w:rsidP="003B3F59">
      <w:pPr>
        <w:ind w:left="567"/>
      </w:pPr>
    </w:p>
    <w:p w14:paraId="741D0F51" w14:textId="77777777" w:rsidR="003B3F59" w:rsidRPr="006A38FF" w:rsidRDefault="003B3F59" w:rsidP="003B3F59">
      <w:pPr>
        <w:ind w:left="567" w:firstLine="708"/>
        <w:rPr>
          <w:u w:val="single"/>
        </w:rPr>
      </w:pPr>
      <w:r w:rsidRPr="006A38FF">
        <w:rPr>
          <w:u w:val="single"/>
        </w:rPr>
        <w:t>OHM u</w:t>
      </w:r>
      <w:r>
        <w:rPr>
          <w:u w:val="single"/>
        </w:rPr>
        <w:t xml:space="preserve"> </w:t>
      </w:r>
      <w:r w:rsidRPr="006A38FF">
        <w:rPr>
          <w:u w:val="single"/>
        </w:rPr>
        <w:t>vstupu z</w:t>
      </w:r>
      <w:r>
        <w:rPr>
          <w:u w:val="single"/>
        </w:rPr>
        <w:t xml:space="preserve"> </w:t>
      </w:r>
      <w:r w:rsidRPr="006A38FF">
        <w:rPr>
          <w:u w:val="single"/>
        </w:rPr>
        <w:t>nástupiště přilehlého</w:t>
      </w:r>
      <w:r>
        <w:rPr>
          <w:u w:val="single"/>
        </w:rPr>
        <w:t xml:space="preserve"> </w:t>
      </w:r>
      <w:r w:rsidRPr="006A38FF">
        <w:rPr>
          <w:u w:val="single"/>
        </w:rPr>
        <w:t>k</w:t>
      </w:r>
      <w:r>
        <w:rPr>
          <w:u w:val="single"/>
        </w:rPr>
        <w:t xml:space="preserve"> </w:t>
      </w:r>
      <w:r w:rsidRPr="006A38FF">
        <w:rPr>
          <w:u w:val="single"/>
        </w:rPr>
        <w:t>výpravní budově</w:t>
      </w:r>
    </w:p>
    <w:p w14:paraId="19E195CE" w14:textId="77777777" w:rsidR="003B3F59" w:rsidRPr="00CD60FC" w:rsidRDefault="003B3F59" w:rsidP="003B3F59">
      <w:pPr>
        <w:ind w:left="567"/>
      </w:pPr>
    </w:p>
    <w:p w14:paraId="7E3CD194" w14:textId="77777777" w:rsidR="003B3F59" w:rsidRPr="006A38FF" w:rsidRDefault="003B3F59" w:rsidP="003B3F59">
      <w:pPr>
        <w:pStyle w:val="Default"/>
        <w:ind w:left="567"/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</w:pPr>
      <w:r w:rsidRPr="006A38FF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>fráze základní, povel číslo 1</w:t>
      </w:r>
    </w:p>
    <w:p w14:paraId="7E41217C" w14:textId="77777777" w:rsidR="003B3F59" w:rsidRPr="006A38FF" w:rsidRDefault="003B3F59" w:rsidP="003B3F59">
      <w:pPr>
        <w:pStyle w:val="Default"/>
        <w:ind w:left="567"/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</w:pPr>
      <w:r w:rsidRPr="006A38FF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lastRenderedPageBreak/>
        <w:t xml:space="preserve">Trylek IÁ nebo BRLM (dle konkrétní situace). </w:t>
      </w:r>
      <w:r w:rsidRPr="00D40696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 xml:space="preserve">Stanice </w:t>
      </w:r>
      <w:r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>Písek hlavní nádraží.</w:t>
      </w:r>
      <w:r w:rsidRPr="006A38FF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 xml:space="preserve"> Vstup do</w:t>
      </w:r>
      <w:r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 xml:space="preserve"> </w:t>
      </w:r>
      <w:r w:rsidRPr="006A38FF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>odbavovací haly.</w:t>
      </w:r>
    </w:p>
    <w:p w14:paraId="23AE82AB" w14:textId="77777777" w:rsidR="003B3F59" w:rsidRDefault="003B3F59" w:rsidP="003B3F59">
      <w:pPr>
        <w:pStyle w:val="Default"/>
        <w:ind w:left="567"/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</w:pPr>
    </w:p>
    <w:p w14:paraId="78D78DE5" w14:textId="77777777" w:rsidR="003B3F59" w:rsidRPr="006A38FF" w:rsidRDefault="003B3F59" w:rsidP="003B3F59">
      <w:pPr>
        <w:pStyle w:val="Default"/>
        <w:ind w:left="567"/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</w:pPr>
      <w:r w:rsidRPr="006A38FF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>fráze rozšířená, povel číslo 2</w:t>
      </w:r>
    </w:p>
    <w:p w14:paraId="006B77BE" w14:textId="77777777" w:rsidR="003B3F59" w:rsidRPr="00CD60FC" w:rsidRDefault="003B3F59" w:rsidP="003B3F59">
      <w:pPr>
        <w:ind w:left="567"/>
      </w:pPr>
      <w:r w:rsidRPr="006A38FF">
        <w:t>Trylek IÁ nebo BRLM (dle konkrétní situace). V</w:t>
      </w:r>
      <w:r>
        <w:t xml:space="preserve"> </w:t>
      </w:r>
      <w:r w:rsidRPr="006A38FF">
        <w:t xml:space="preserve">hale </w:t>
      </w:r>
      <w:r w:rsidRPr="00D40696">
        <w:t>nádraží</w:t>
      </w:r>
      <w:r>
        <w:t xml:space="preserve"> </w:t>
      </w:r>
      <w:r w:rsidRPr="00D40696">
        <w:t>podél stěny v</w:t>
      </w:r>
      <w:r>
        <w:t>pra</w:t>
      </w:r>
      <w:r w:rsidRPr="00D40696">
        <w:t>vo pokladny</w:t>
      </w:r>
      <w:r w:rsidRPr="006A38FF">
        <w:t>, vlevo veřejné WC. Přímo napříč</w:t>
      </w:r>
      <w:r>
        <w:t xml:space="preserve"> </w:t>
      </w:r>
      <w:r w:rsidRPr="006A38FF">
        <w:t xml:space="preserve">halou přístup na ulici </w:t>
      </w:r>
      <w:r>
        <w:t>Nádražní</w:t>
      </w:r>
      <w:r w:rsidRPr="006A38FF">
        <w:t>, k</w:t>
      </w:r>
      <w:r>
        <w:t xml:space="preserve"> </w:t>
      </w:r>
      <w:r w:rsidRPr="006A38FF">
        <w:t xml:space="preserve">autobusové zastávce </w:t>
      </w:r>
      <w:r w:rsidRPr="00D40696">
        <w:t>v</w:t>
      </w:r>
      <w:r>
        <w:t>prav</w:t>
      </w:r>
      <w:r w:rsidRPr="00D40696">
        <w:t xml:space="preserve">o </w:t>
      </w:r>
      <w:r>
        <w:t xml:space="preserve">napříč halou. </w:t>
      </w:r>
    </w:p>
    <w:p w14:paraId="3C43DF8B" w14:textId="77777777" w:rsidR="003B3F59" w:rsidRPr="00CD60FC" w:rsidRDefault="003B3F59" w:rsidP="006662CC">
      <w:pPr>
        <w:ind w:left="576"/>
      </w:pPr>
    </w:p>
    <w:p w14:paraId="7415FFE9" w14:textId="05967B22" w:rsidR="00B03A6B" w:rsidRPr="00CD60FC" w:rsidRDefault="00B03A6B" w:rsidP="00B03A6B">
      <w:pPr>
        <w:pStyle w:val="Nadpis2"/>
        <w:ind w:left="576"/>
      </w:pPr>
      <w:bookmarkStart w:id="41" w:name="_Toc14093898"/>
      <w:r w:rsidRPr="00CD60FC">
        <w:t xml:space="preserve">Informační stojan s hlasovým výstupem – </w:t>
      </w:r>
      <w:r w:rsidR="007F201B" w:rsidRPr="00CD60FC">
        <w:t>6</w:t>
      </w:r>
      <w:bookmarkEnd w:id="41"/>
    </w:p>
    <w:p w14:paraId="05F32966" w14:textId="373D48C7" w:rsidR="002A51E4" w:rsidRPr="00CD60FC" w:rsidRDefault="00B03A6B" w:rsidP="00B03A6B">
      <w:pPr>
        <w:ind w:left="576"/>
        <w:rPr>
          <w:lang w:eastAsia="cs-CZ"/>
        </w:rPr>
      </w:pPr>
      <w:r w:rsidRPr="00CD60FC">
        <w:rPr>
          <w:lang w:eastAsia="cs-CZ"/>
        </w:rPr>
        <w:t xml:space="preserve">Jedná se o zařízení, které podává informace o příjezdech a odjezdech vlaků i v akustické podobě. 1x stisk červeného tlačítka zoom a vysoký kontrast textu pro slabozraké. 3x stisk červeného tlačítka čtecí režim pro nevidomé. Stojany budou vybaveny anténou pro lokalizaci, po vyvolání povelu 1 zazní specifický trylek INFO. Jeden tento stojan bude umístěn na nástupišti v exteriéru, </w:t>
      </w:r>
      <w:r w:rsidR="007F201B" w:rsidRPr="00CD60FC">
        <w:rPr>
          <w:lang w:eastAsia="cs-CZ"/>
        </w:rPr>
        <w:t>Druhý v čekárně v </w:t>
      </w:r>
      <w:r w:rsidRPr="00CD60FC">
        <w:rPr>
          <w:lang w:eastAsia="cs-CZ"/>
        </w:rPr>
        <w:t>interiéru</w:t>
      </w:r>
      <w:r w:rsidR="007F201B" w:rsidRPr="00CD60FC">
        <w:rPr>
          <w:lang w:eastAsia="cs-CZ"/>
        </w:rPr>
        <w:t>.</w:t>
      </w:r>
      <w:r w:rsidR="00DC5539" w:rsidRPr="00CD60FC">
        <w:rPr>
          <w:lang w:eastAsia="cs-CZ"/>
        </w:rPr>
        <w:t xml:space="preserve"> Celkem tedy 2ks.</w:t>
      </w:r>
    </w:p>
    <w:p w14:paraId="33A8236B" w14:textId="166B5398" w:rsidR="00B03A6B" w:rsidRPr="00CD60FC" w:rsidRDefault="00B03A6B" w:rsidP="00B03A6B">
      <w:pPr>
        <w:pStyle w:val="Nadpis2"/>
        <w:ind w:left="576"/>
      </w:pPr>
      <w:bookmarkStart w:id="42" w:name="_Toc14093899"/>
      <w:r w:rsidRPr="00CD60FC">
        <w:t xml:space="preserve">Stojany na informace – </w:t>
      </w:r>
      <w:r w:rsidR="008D405F" w:rsidRPr="00CD60FC">
        <w:t>7</w:t>
      </w:r>
      <w:bookmarkEnd w:id="42"/>
    </w:p>
    <w:p w14:paraId="5463907E" w14:textId="37C59AC3" w:rsidR="00B03A6B" w:rsidRPr="00CD60FC" w:rsidRDefault="00B03A6B" w:rsidP="00B03A6B">
      <w:pPr>
        <w:ind w:left="576"/>
        <w:rPr>
          <w:lang w:eastAsia="cs-CZ"/>
        </w:rPr>
      </w:pPr>
      <w:r w:rsidRPr="00CD60FC">
        <w:rPr>
          <w:lang w:eastAsia="cs-CZ"/>
        </w:rPr>
        <w:t xml:space="preserve">Bude se jednat o stojany na letáky a brožury dopravců. Celkem je v projektu počítáno se </w:t>
      </w:r>
      <w:r w:rsidR="008D405F" w:rsidRPr="00CD60FC">
        <w:rPr>
          <w:lang w:eastAsia="cs-CZ"/>
        </w:rPr>
        <w:t>2</w:t>
      </w:r>
      <w:r w:rsidRPr="00CD60FC">
        <w:rPr>
          <w:lang w:eastAsia="cs-CZ"/>
        </w:rPr>
        <w:t xml:space="preserve"> kusy</w:t>
      </w:r>
      <w:r w:rsidR="008D405F" w:rsidRPr="00CD60FC">
        <w:rPr>
          <w:lang w:eastAsia="cs-CZ"/>
        </w:rPr>
        <w:t xml:space="preserve"> v interiéru.</w:t>
      </w:r>
    </w:p>
    <w:p w14:paraId="0904C502" w14:textId="479D9F4B" w:rsidR="00B03A6B" w:rsidRPr="00CD60FC" w:rsidRDefault="00B03A6B" w:rsidP="00B03A6B">
      <w:pPr>
        <w:pStyle w:val="Nadpis2"/>
        <w:ind w:left="576"/>
      </w:pPr>
      <w:bookmarkStart w:id="43" w:name="_Toc14093900"/>
      <w:r w:rsidRPr="00CD60FC">
        <w:t xml:space="preserve">Signalizační pás – </w:t>
      </w:r>
      <w:r w:rsidR="008D405F" w:rsidRPr="00CD60FC">
        <w:t>8</w:t>
      </w:r>
      <w:bookmarkEnd w:id="43"/>
    </w:p>
    <w:p w14:paraId="17069806" w14:textId="212AEF71" w:rsidR="00B03A6B" w:rsidRPr="00CD60FC" w:rsidRDefault="00B03A6B" w:rsidP="00B03A6B">
      <w:pPr>
        <w:ind w:left="576"/>
        <w:rPr>
          <w:lang w:eastAsia="cs-CZ"/>
        </w:rPr>
      </w:pPr>
      <w:r w:rsidRPr="00CD60FC">
        <w:rPr>
          <w:lang w:eastAsia="cs-CZ"/>
        </w:rPr>
        <w:t>Jedná se o exteriérový prvek. Jde o výstražný prvek určený slabozrakým/nevidomým cestujícím. Jeho funkcí je varovat před možným zdrojem úrazu. Šířka tohoto pásu musí být 0,8m</w:t>
      </w:r>
      <w:r w:rsidR="008D405F" w:rsidRPr="00CD60FC">
        <w:rPr>
          <w:lang w:eastAsia="cs-CZ"/>
        </w:rPr>
        <w:t xml:space="preserve">. </w:t>
      </w:r>
      <w:r w:rsidRPr="00CD60FC">
        <w:rPr>
          <w:lang w:eastAsia="cs-CZ"/>
        </w:rPr>
        <w:t>Jeho povrchová úprava a barva musí být v silném kontrastu ke zbylé betonové dlažbě.</w:t>
      </w:r>
    </w:p>
    <w:p w14:paraId="180C13BE" w14:textId="6B2D55CA" w:rsidR="00B03A6B" w:rsidRPr="00CD60FC" w:rsidRDefault="00B03A6B" w:rsidP="00B03A6B">
      <w:pPr>
        <w:pStyle w:val="Nadpis2"/>
        <w:ind w:left="576"/>
      </w:pPr>
      <w:bookmarkStart w:id="44" w:name="_Toc14093901"/>
      <w:r w:rsidRPr="00CD60FC">
        <w:t xml:space="preserve">Zářivkové nouzové svítidlo – </w:t>
      </w:r>
      <w:r w:rsidR="008D405F" w:rsidRPr="00CD60FC">
        <w:t>9</w:t>
      </w:r>
      <w:bookmarkEnd w:id="44"/>
    </w:p>
    <w:p w14:paraId="225E0E08" w14:textId="6A5BF4E5" w:rsidR="00B03A6B" w:rsidRPr="00CD60FC" w:rsidRDefault="00B03A6B" w:rsidP="00B03A6B">
      <w:pPr>
        <w:ind w:left="576"/>
        <w:rPr>
          <w:lang w:eastAsia="cs-CZ"/>
        </w:rPr>
      </w:pPr>
      <w:r w:rsidRPr="00CD60FC">
        <w:rPr>
          <w:lang w:eastAsia="cs-CZ"/>
        </w:rPr>
        <w:t>1x11W s vlastním zdrojem, osvětlení je zajištěno svítidly s vlastním zdrojem (baterie – min. 60min.) dle platné PBŘ. V případě požáru, výpadku elektřiny signalizuje směr únikové cesty.</w:t>
      </w:r>
    </w:p>
    <w:p w14:paraId="7F702477" w14:textId="5AC6AF68" w:rsidR="00B03A6B" w:rsidRPr="00CD60FC" w:rsidRDefault="00DF7343" w:rsidP="00B03A6B">
      <w:pPr>
        <w:pStyle w:val="Nadpis2"/>
        <w:ind w:left="576"/>
      </w:pPr>
      <w:bookmarkStart w:id="45" w:name="_Toc14093902"/>
      <w:r w:rsidRPr="00CD60FC">
        <w:t>Jednořádkové informační tabule, cílové tabule</w:t>
      </w:r>
      <w:r w:rsidR="00B03A6B" w:rsidRPr="00CD60FC">
        <w:t xml:space="preserve"> – </w:t>
      </w:r>
      <w:r w:rsidR="008D405F" w:rsidRPr="00CD60FC">
        <w:t>10</w:t>
      </w:r>
      <w:bookmarkEnd w:id="45"/>
    </w:p>
    <w:p w14:paraId="60BBD33F" w14:textId="69923427" w:rsidR="00B03A6B" w:rsidRPr="00CD60FC" w:rsidRDefault="00DF7343" w:rsidP="00B03A6B">
      <w:pPr>
        <w:ind w:left="576"/>
        <w:rPr>
          <w:lang w:eastAsia="cs-CZ"/>
        </w:rPr>
      </w:pPr>
      <w:r w:rsidRPr="00CD60FC">
        <w:rPr>
          <w:lang w:eastAsia="cs-CZ"/>
        </w:rPr>
        <w:t>Detailní popis viz výkresová čás</w:t>
      </w:r>
      <w:r w:rsidR="008D405F" w:rsidRPr="00CD60FC">
        <w:rPr>
          <w:lang w:eastAsia="cs-CZ"/>
        </w:rPr>
        <w:t>t.</w:t>
      </w:r>
    </w:p>
    <w:p w14:paraId="44B556F8" w14:textId="7BD64DC5" w:rsidR="00CD60FC" w:rsidRPr="00CD60FC" w:rsidRDefault="00CD60FC" w:rsidP="002072F5"/>
    <w:p w14:paraId="4B25D819" w14:textId="05E00A42" w:rsidR="00CD60FC" w:rsidRPr="00CD60FC" w:rsidRDefault="00CD60FC" w:rsidP="002072F5"/>
    <w:p w14:paraId="7EF62AEA" w14:textId="44D941E7" w:rsidR="00CD60FC" w:rsidRPr="00CD60FC" w:rsidRDefault="00CD60FC" w:rsidP="002072F5"/>
    <w:p w14:paraId="5DC20E29" w14:textId="78A63387" w:rsidR="00CD60FC" w:rsidRPr="00CD60FC" w:rsidRDefault="00CD60FC" w:rsidP="002072F5"/>
    <w:p w14:paraId="1B13ACD2" w14:textId="5CD9A19F" w:rsidR="00CD60FC" w:rsidRPr="00CD60FC" w:rsidRDefault="00CD60FC" w:rsidP="002072F5"/>
    <w:p w14:paraId="6B53CDCC" w14:textId="090B04CC" w:rsidR="00CD60FC" w:rsidRPr="00CD60FC" w:rsidRDefault="00CD60FC" w:rsidP="002072F5"/>
    <w:p w14:paraId="760206A8" w14:textId="77777777" w:rsidR="00CD60FC" w:rsidRPr="00CD60FC" w:rsidRDefault="00CD60FC" w:rsidP="002072F5"/>
    <w:p w14:paraId="4A405E9D" w14:textId="25C28E96" w:rsidR="008F2497" w:rsidRPr="00CD60FC" w:rsidRDefault="008F2497" w:rsidP="00CD60FC">
      <w:pPr>
        <w:ind w:right="-709"/>
      </w:pPr>
      <w:r w:rsidRPr="00CD60FC">
        <w:t>Vypracoval:</w:t>
      </w:r>
      <w:r w:rsidRPr="00CD60FC">
        <w:tab/>
      </w:r>
      <w:r w:rsidRPr="00CD60FC">
        <w:tab/>
      </w:r>
      <w:r w:rsidRPr="00CD60FC">
        <w:tab/>
      </w:r>
      <w:r w:rsidRPr="00CD60FC">
        <w:tab/>
      </w:r>
      <w:r w:rsidRPr="00CD60FC">
        <w:tab/>
      </w:r>
      <w:r w:rsidRPr="00CD60FC">
        <w:tab/>
      </w:r>
      <w:r w:rsidR="00BB0575" w:rsidRPr="00CD60FC">
        <w:tab/>
      </w:r>
      <w:r w:rsidRPr="00CD60FC">
        <w:t xml:space="preserve">Ing. </w:t>
      </w:r>
      <w:r w:rsidR="00CD60FC" w:rsidRPr="00CD60FC">
        <w:t xml:space="preserve">Radoslav Štěpánek  </w:t>
      </w:r>
      <w:r w:rsidRPr="00CD60FC">
        <w:t>…………………………</w:t>
      </w:r>
    </w:p>
    <w:p w14:paraId="4B097B64" w14:textId="58C00AE6" w:rsidR="00A06BCE" w:rsidRPr="00CD60FC" w:rsidRDefault="008F2497" w:rsidP="00A06BCE">
      <w:r w:rsidRPr="00CD60FC">
        <w:t xml:space="preserve">datum: </w:t>
      </w:r>
      <w:r w:rsidRPr="00CD60FC">
        <w:tab/>
      </w:r>
      <w:r w:rsidRPr="00CD60FC">
        <w:tab/>
      </w:r>
      <w:r w:rsidRPr="00CD60FC">
        <w:tab/>
      </w:r>
      <w:r w:rsidRPr="00CD60FC">
        <w:tab/>
      </w:r>
      <w:r w:rsidRPr="00CD60FC">
        <w:tab/>
      </w:r>
      <w:r w:rsidRPr="00CD60FC">
        <w:tab/>
      </w:r>
      <w:r w:rsidRPr="00CD60FC">
        <w:tab/>
      </w:r>
      <w:r w:rsidR="00BB0575" w:rsidRPr="00CD60FC">
        <w:tab/>
      </w:r>
      <w:r w:rsidR="00FB4232" w:rsidRPr="00CD60FC">
        <w:fldChar w:fldCharType="begin"/>
      </w:r>
      <w:r w:rsidRPr="00CD60FC">
        <w:instrText xml:space="preserve"> TIME \@ "MMMM '’'yy" </w:instrText>
      </w:r>
      <w:r w:rsidR="00FB4232" w:rsidRPr="00CD60FC">
        <w:fldChar w:fldCharType="separate"/>
      </w:r>
      <w:r w:rsidR="00B31836">
        <w:rPr>
          <w:noProof/>
        </w:rPr>
        <w:t>červenec ’20</w:t>
      </w:r>
      <w:r w:rsidR="00FB4232" w:rsidRPr="00CD60FC">
        <w:fldChar w:fldCharType="end"/>
      </w:r>
    </w:p>
    <w:sectPr w:rsidR="00A06BCE" w:rsidRPr="00CD60FC" w:rsidSect="00E25C30">
      <w:headerReference w:type="default" r:id="rId9"/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2BBF2" w14:textId="77777777" w:rsidR="00EF39BA" w:rsidRDefault="00EF39BA" w:rsidP="002072F5">
      <w:r>
        <w:separator/>
      </w:r>
    </w:p>
  </w:endnote>
  <w:endnote w:type="continuationSeparator" w:id="0">
    <w:p w14:paraId="0EB9B755" w14:textId="77777777" w:rsidR="00EF39BA" w:rsidRDefault="00EF39BA" w:rsidP="00207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charset w:val="02"/>
    <w:family w:val="auto"/>
    <w:pitch w:val="variable"/>
    <w:sig w:usb0="00000000" w:usb1="10000000" w:usb2="00000000" w:usb3="00000000" w:csb0="80000000" w:csb1="00000000"/>
  </w:font>
  <w:font w:name="BOLLA C+ Helvetica Neue">
    <w:altName w:val="Helvetica Neue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ECF5C" w14:textId="77777777" w:rsidR="00DE1FAC" w:rsidRPr="005A4EB0" w:rsidRDefault="00EF39BA" w:rsidP="002072F5">
    <w:r>
      <w:pict w14:anchorId="4EDE0E0F">
        <v:rect id="_x0000_i1031" style="width:0;height:1.5pt" o:hralign="center" o:hrstd="t" o:hr="t" fillcolor="#a0a0a0" stroked="f"/>
      </w:pict>
    </w:r>
  </w:p>
  <w:p w14:paraId="7785CCD1" w14:textId="77777777" w:rsidR="00DE1FAC" w:rsidRPr="002072F5" w:rsidRDefault="00DE1FAC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>Aprea, s. r.o.; sídlo firmy:Ocelářská 35/1354; 190 00 Praha 9; kancelář: Na Švihance 1/1476,120 00, Praha 2</w:t>
    </w:r>
  </w:p>
  <w:p w14:paraId="630F6A4E" w14:textId="7C8127C3" w:rsidR="00DE1FAC" w:rsidRPr="002072F5" w:rsidRDefault="00DE1FAC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>Organizace je zapsána u Městského soudu</w:t>
    </w:r>
    <w:r w:rsidR="00A06BCE">
      <w:rPr>
        <w:sz w:val="18"/>
        <w:szCs w:val="18"/>
      </w:rPr>
      <w:t xml:space="preserve"> </w:t>
    </w:r>
    <w:r w:rsidRPr="002072F5">
      <w:rPr>
        <w:sz w:val="18"/>
        <w:szCs w:val="18"/>
      </w:rPr>
      <w:t>v Praze, oddíl C, vložka 107316; IČO: 272 45 918, DIČ: CZ27245918</w:t>
    </w:r>
  </w:p>
  <w:p w14:paraId="616E2041" w14:textId="77777777" w:rsidR="00DE1FAC" w:rsidRPr="002072F5" w:rsidRDefault="00DE1FAC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>tel: +420 277 004 100; e-mail: aprea@aprea.cz ; web: www.aprea.cz</w:t>
    </w:r>
  </w:p>
  <w:p w14:paraId="58D8495C" w14:textId="77777777" w:rsidR="00DE1FAC" w:rsidRPr="002072F5" w:rsidRDefault="00DE1FAC" w:rsidP="002072F5">
    <w:pPr>
      <w:jc w:val="center"/>
      <w:rPr>
        <w:sz w:val="18"/>
        <w:szCs w:val="18"/>
      </w:rPr>
    </w:pPr>
  </w:p>
  <w:p w14:paraId="7C832FE6" w14:textId="77777777" w:rsidR="00DE1FAC" w:rsidRPr="002072F5" w:rsidRDefault="00DE1FAC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 xml:space="preserve">Strana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PAGE </w:instrText>
    </w:r>
    <w:r w:rsidRPr="002072F5">
      <w:rPr>
        <w:sz w:val="18"/>
        <w:szCs w:val="18"/>
      </w:rPr>
      <w:fldChar w:fldCharType="separate"/>
    </w:r>
    <w:r w:rsidR="002B0486">
      <w:rPr>
        <w:noProof/>
        <w:sz w:val="18"/>
        <w:szCs w:val="18"/>
      </w:rPr>
      <w:t>7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 xml:space="preserve"> (celkem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NUMPAGES </w:instrText>
    </w:r>
    <w:r w:rsidRPr="002072F5">
      <w:rPr>
        <w:sz w:val="18"/>
        <w:szCs w:val="18"/>
      </w:rPr>
      <w:fldChar w:fldCharType="separate"/>
    </w:r>
    <w:r w:rsidR="002B0486">
      <w:rPr>
        <w:noProof/>
        <w:sz w:val="18"/>
        <w:szCs w:val="18"/>
      </w:rPr>
      <w:t>8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82A68" w14:textId="77777777" w:rsidR="00EF39BA" w:rsidRDefault="00EF39BA" w:rsidP="002072F5">
      <w:r>
        <w:separator/>
      </w:r>
    </w:p>
  </w:footnote>
  <w:footnote w:type="continuationSeparator" w:id="0">
    <w:p w14:paraId="09B6FDE0" w14:textId="77777777" w:rsidR="00EF39BA" w:rsidRDefault="00EF39BA" w:rsidP="00207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2C300" w14:textId="77777777" w:rsidR="00DE1FAC" w:rsidRPr="00605C3B" w:rsidRDefault="004F5866" w:rsidP="00D20B2F">
    <w:pPr>
      <w:pStyle w:val="Prosttext"/>
      <w:pBdr>
        <w:bottom w:val="single" w:sz="4" w:space="1" w:color="auto"/>
      </w:pBd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FD25197" wp14:editId="2290F209">
              <wp:simplePos x="0" y="0"/>
              <wp:positionH relativeFrom="page">
                <wp:posOffset>6840220</wp:posOffset>
              </wp:positionH>
              <wp:positionV relativeFrom="page">
                <wp:posOffset>4856480</wp:posOffset>
              </wp:positionV>
              <wp:extent cx="718820" cy="329565"/>
              <wp:effectExtent l="0" t="0" r="0" b="0"/>
              <wp:wrapNone/>
              <wp:docPr id="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82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CE2DF1" w14:textId="77777777" w:rsidR="00DE1FAC" w:rsidRPr="00CD79CA" w:rsidRDefault="00DE1FAC" w:rsidP="002072F5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B0486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D25197" id="Rectangle 13" o:spid="_x0000_s1026" style="position:absolute;margin-left:538.6pt;margin-top:382.4pt;width:56.6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" o:allowincell="f" stroked="f">
              <v:textbox>
                <w:txbxContent>
                  <w:p w14:paraId="37CE2DF1" w14:textId="77777777" w:rsidR="00DE1FAC" w:rsidRPr="00CD79CA" w:rsidRDefault="00DE1FAC" w:rsidP="002072F5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B0486"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DE1FAC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DA2177E" wp14:editId="3E6BF68B">
          <wp:simplePos x="0" y="0"/>
          <wp:positionH relativeFrom="column">
            <wp:posOffset>-13335</wp:posOffset>
          </wp:positionH>
          <wp:positionV relativeFrom="paragraph">
            <wp:posOffset>-120015</wp:posOffset>
          </wp:positionV>
          <wp:extent cx="2430145" cy="277495"/>
          <wp:effectExtent l="0" t="0" r="8255" b="8255"/>
          <wp:wrapTight wrapText="bothSides">
            <wp:wrapPolygon edited="0">
              <wp:start x="0" y="0"/>
              <wp:lineTo x="0" y="20760"/>
              <wp:lineTo x="21504" y="20760"/>
              <wp:lineTo x="21504" y="0"/>
              <wp:lineTo x="0" y="0"/>
            </wp:wrapPolygon>
          </wp:wrapTight>
          <wp:docPr id="9" name="obrázek 9" descr="LOGA-APREA_křivky_oranžová_255_102_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A-APREA_křivky_oranžová_255_102_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277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580C2D"/>
    <w:multiLevelType w:val="hybridMultilevel"/>
    <w:tmpl w:val="A09CEB14"/>
    <w:lvl w:ilvl="0" w:tplc="0BB0AC12">
      <w:numFmt w:val="bullet"/>
      <w:lvlText w:val="-"/>
      <w:lvlJc w:val="left"/>
      <w:pPr>
        <w:ind w:left="2136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36F87A54"/>
    <w:multiLevelType w:val="hybridMultilevel"/>
    <w:tmpl w:val="AB3E1EDE"/>
    <w:lvl w:ilvl="0" w:tplc="E83E5066">
      <w:start w:val="1"/>
      <w:numFmt w:val="bullet"/>
      <w:lvlText w:val="-"/>
      <w:lvlJc w:val="left"/>
      <w:pPr>
        <w:ind w:left="2484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395D6ACF"/>
    <w:multiLevelType w:val="multilevel"/>
    <w:tmpl w:val="EA567E5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4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554457F"/>
    <w:multiLevelType w:val="hybridMultilevel"/>
    <w:tmpl w:val="DCB80830"/>
    <w:lvl w:ilvl="0" w:tplc="0FDCD74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A7733"/>
    <w:multiLevelType w:val="hybridMultilevel"/>
    <w:tmpl w:val="1A5806B0"/>
    <w:lvl w:ilvl="0" w:tplc="DBF61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CC"/>
    <w:rsid w:val="00001067"/>
    <w:rsid w:val="000013E7"/>
    <w:rsid w:val="000028A6"/>
    <w:rsid w:val="0000339C"/>
    <w:rsid w:val="00021930"/>
    <w:rsid w:val="00025324"/>
    <w:rsid w:val="0002689A"/>
    <w:rsid w:val="0003414F"/>
    <w:rsid w:val="00041C19"/>
    <w:rsid w:val="00041F64"/>
    <w:rsid w:val="000423C3"/>
    <w:rsid w:val="0004421B"/>
    <w:rsid w:val="00045C44"/>
    <w:rsid w:val="00050504"/>
    <w:rsid w:val="00050D64"/>
    <w:rsid w:val="00054784"/>
    <w:rsid w:val="0005643D"/>
    <w:rsid w:val="000641CD"/>
    <w:rsid w:val="00066B39"/>
    <w:rsid w:val="0007089A"/>
    <w:rsid w:val="000770A8"/>
    <w:rsid w:val="00081DFA"/>
    <w:rsid w:val="000825D7"/>
    <w:rsid w:val="00082F77"/>
    <w:rsid w:val="00087510"/>
    <w:rsid w:val="0008776E"/>
    <w:rsid w:val="0009120D"/>
    <w:rsid w:val="00093C9D"/>
    <w:rsid w:val="00095418"/>
    <w:rsid w:val="000A27EB"/>
    <w:rsid w:val="000A5369"/>
    <w:rsid w:val="000A6771"/>
    <w:rsid w:val="000B0014"/>
    <w:rsid w:val="000B2B3F"/>
    <w:rsid w:val="000B58ED"/>
    <w:rsid w:val="000B7A43"/>
    <w:rsid w:val="000C03CA"/>
    <w:rsid w:val="000C05BD"/>
    <w:rsid w:val="000C0770"/>
    <w:rsid w:val="000C145F"/>
    <w:rsid w:val="000C630B"/>
    <w:rsid w:val="000C76BA"/>
    <w:rsid w:val="000D1C97"/>
    <w:rsid w:val="000D447F"/>
    <w:rsid w:val="000D4C6E"/>
    <w:rsid w:val="000D6772"/>
    <w:rsid w:val="000D7668"/>
    <w:rsid w:val="000E1A34"/>
    <w:rsid w:val="000F0322"/>
    <w:rsid w:val="000F4F90"/>
    <w:rsid w:val="000F55BF"/>
    <w:rsid w:val="000F7968"/>
    <w:rsid w:val="000F7FF7"/>
    <w:rsid w:val="00104FF3"/>
    <w:rsid w:val="00110DE9"/>
    <w:rsid w:val="001140FD"/>
    <w:rsid w:val="001173D9"/>
    <w:rsid w:val="0012166D"/>
    <w:rsid w:val="00122C45"/>
    <w:rsid w:val="001252AB"/>
    <w:rsid w:val="00125560"/>
    <w:rsid w:val="001308CD"/>
    <w:rsid w:val="0013301F"/>
    <w:rsid w:val="00133ED2"/>
    <w:rsid w:val="001352DD"/>
    <w:rsid w:val="00135F9B"/>
    <w:rsid w:val="0013630B"/>
    <w:rsid w:val="00136C75"/>
    <w:rsid w:val="00141002"/>
    <w:rsid w:val="00147D80"/>
    <w:rsid w:val="00150C2C"/>
    <w:rsid w:val="00150D97"/>
    <w:rsid w:val="00156ED9"/>
    <w:rsid w:val="00160F66"/>
    <w:rsid w:val="00167DB3"/>
    <w:rsid w:val="00170337"/>
    <w:rsid w:val="00172C8B"/>
    <w:rsid w:val="00173236"/>
    <w:rsid w:val="00186193"/>
    <w:rsid w:val="00191B15"/>
    <w:rsid w:val="0019309D"/>
    <w:rsid w:val="001957D1"/>
    <w:rsid w:val="001A06AA"/>
    <w:rsid w:val="001A2899"/>
    <w:rsid w:val="001A43FD"/>
    <w:rsid w:val="001B12C2"/>
    <w:rsid w:val="001B397A"/>
    <w:rsid w:val="001B3DB0"/>
    <w:rsid w:val="001B3E9C"/>
    <w:rsid w:val="001B41BB"/>
    <w:rsid w:val="001C09BE"/>
    <w:rsid w:val="001C4344"/>
    <w:rsid w:val="001D02D2"/>
    <w:rsid w:val="001D179E"/>
    <w:rsid w:val="001D213C"/>
    <w:rsid w:val="001D3311"/>
    <w:rsid w:val="001D3769"/>
    <w:rsid w:val="001D4A5A"/>
    <w:rsid w:val="001D690D"/>
    <w:rsid w:val="001E1468"/>
    <w:rsid w:val="001E1EF3"/>
    <w:rsid w:val="001E4E6D"/>
    <w:rsid w:val="001E7607"/>
    <w:rsid w:val="001F1625"/>
    <w:rsid w:val="001F1D15"/>
    <w:rsid w:val="001F264E"/>
    <w:rsid w:val="001F3011"/>
    <w:rsid w:val="001F53F9"/>
    <w:rsid w:val="001F597F"/>
    <w:rsid w:val="001F65FC"/>
    <w:rsid w:val="001F6DE6"/>
    <w:rsid w:val="001F7963"/>
    <w:rsid w:val="001F7AD3"/>
    <w:rsid w:val="00200934"/>
    <w:rsid w:val="00200E0F"/>
    <w:rsid w:val="0020243E"/>
    <w:rsid w:val="00203E0A"/>
    <w:rsid w:val="00206472"/>
    <w:rsid w:val="002072F5"/>
    <w:rsid w:val="0021099C"/>
    <w:rsid w:val="0021221C"/>
    <w:rsid w:val="0021667B"/>
    <w:rsid w:val="002265AD"/>
    <w:rsid w:val="00227F39"/>
    <w:rsid w:val="0023483B"/>
    <w:rsid w:val="00234A9F"/>
    <w:rsid w:val="00234B96"/>
    <w:rsid w:val="00234F8A"/>
    <w:rsid w:val="00236DF5"/>
    <w:rsid w:val="00242639"/>
    <w:rsid w:val="002449C4"/>
    <w:rsid w:val="002472B8"/>
    <w:rsid w:val="00247D01"/>
    <w:rsid w:val="00250E05"/>
    <w:rsid w:val="0025566E"/>
    <w:rsid w:val="00255EC0"/>
    <w:rsid w:val="002566C9"/>
    <w:rsid w:val="00257EC0"/>
    <w:rsid w:val="00260F62"/>
    <w:rsid w:val="00261427"/>
    <w:rsid w:val="002621F9"/>
    <w:rsid w:val="0026750B"/>
    <w:rsid w:val="00267E01"/>
    <w:rsid w:val="00271F04"/>
    <w:rsid w:val="00272331"/>
    <w:rsid w:val="002723FC"/>
    <w:rsid w:val="00273BCF"/>
    <w:rsid w:val="00274B36"/>
    <w:rsid w:val="002762AD"/>
    <w:rsid w:val="00281281"/>
    <w:rsid w:val="00282B69"/>
    <w:rsid w:val="0028338C"/>
    <w:rsid w:val="0028393F"/>
    <w:rsid w:val="002854D1"/>
    <w:rsid w:val="00286F55"/>
    <w:rsid w:val="002900C0"/>
    <w:rsid w:val="00297BC1"/>
    <w:rsid w:val="002A51E4"/>
    <w:rsid w:val="002B02C0"/>
    <w:rsid w:val="002B0486"/>
    <w:rsid w:val="002B2904"/>
    <w:rsid w:val="002B7FAA"/>
    <w:rsid w:val="002C2D3C"/>
    <w:rsid w:val="002C2DAD"/>
    <w:rsid w:val="002D612B"/>
    <w:rsid w:val="002D7219"/>
    <w:rsid w:val="002E2638"/>
    <w:rsid w:val="002E33D6"/>
    <w:rsid w:val="002E3C26"/>
    <w:rsid w:val="002E55F9"/>
    <w:rsid w:val="002E698C"/>
    <w:rsid w:val="002F0E28"/>
    <w:rsid w:val="002F2427"/>
    <w:rsid w:val="002F5054"/>
    <w:rsid w:val="002F7F1F"/>
    <w:rsid w:val="003017E8"/>
    <w:rsid w:val="00301E15"/>
    <w:rsid w:val="00303DB6"/>
    <w:rsid w:val="00306BB4"/>
    <w:rsid w:val="00306EF2"/>
    <w:rsid w:val="003112E3"/>
    <w:rsid w:val="00311D33"/>
    <w:rsid w:val="003124CD"/>
    <w:rsid w:val="00313B04"/>
    <w:rsid w:val="00313E9A"/>
    <w:rsid w:val="003172C9"/>
    <w:rsid w:val="0031770C"/>
    <w:rsid w:val="0032006D"/>
    <w:rsid w:val="00325165"/>
    <w:rsid w:val="00325DC5"/>
    <w:rsid w:val="00327236"/>
    <w:rsid w:val="003279B0"/>
    <w:rsid w:val="00330D6F"/>
    <w:rsid w:val="00330DA5"/>
    <w:rsid w:val="00334E42"/>
    <w:rsid w:val="003371BB"/>
    <w:rsid w:val="00345565"/>
    <w:rsid w:val="0034576F"/>
    <w:rsid w:val="0035059E"/>
    <w:rsid w:val="003508A9"/>
    <w:rsid w:val="00351E41"/>
    <w:rsid w:val="00354CD8"/>
    <w:rsid w:val="00355B2D"/>
    <w:rsid w:val="00357E54"/>
    <w:rsid w:val="0036306D"/>
    <w:rsid w:val="00365658"/>
    <w:rsid w:val="0036568B"/>
    <w:rsid w:val="00365860"/>
    <w:rsid w:val="00372C37"/>
    <w:rsid w:val="00372E4E"/>
    <w:rsid w:val="0037321D"/>
    <w:rsid w:val="00377D6C"/>
    <w:rsid w:val="00382FF9"/>
    <w:rsid w:val="003834E7"/>
    <w:rsid w:val="0038435A"/>
    <w:rsid w:val="00394812"/>
    <w:rsid w:val="00397FF7"/>
    <w:rsid w:val="003A0FFC"/>
    <w:rsid w:val="003A189A"/>
    <w:rsid w:val="003A2C67"/>
    <w:rsid w:val="003B2C50"/>
    <w:rsid w:val="003B3C6D"/>
    <w:rsid w:val="003B3F59"/>
    <w:rsid w:val="003B7C86"/>
    <w:rsid w:val="003C0039"/>
    <w:rsid w:val="003C5F76"/>
    <w:rsid w:val="003D19E2"/>
    <w:rsid w:val="003D579C"/>
    <w:rsid w:val="003D6228"/>
    <w:rsid w:val="003D691D"/>
    <w:rsid w:val="003E2379"/>
    <w:rsid w:val="003E3773"/>
    <w:rsid w:val="003E3E65"/>
    <w:rsid w:val="003E6A13"/>
    <w:rsid w:val="003F067E"/>
    <w:rsid w:val="003F1FBA"/>
    <w:rsid w:val="003F3941"/>
    <w:rsid w:val="003F415B"/>
    <w:rsid w:val="003F494C"/>
    <w:rsid w:val="003F6026"/>
    <w:rsid w:val="003F70EB"/>
    <w:rsid w:val="003F72ED"/>
    <w:rsid w:val="004011F5"/>
    <w:rsid w:val="00403D8C"/>
    <w:rsid w:val="00405C10"/>
    <w:rsid w:val="00407729"/>
    <w:rsid w:val="004137A9"/>
    <w:rsid w:val="004139E4"/>
    <w:rsid w:val="004160A4"/>
    <w:rsid w:val="00416BF4"/>
    <w:rsid w:val="00417CFE"/>
    <w:rsid w:val="00420562"/>
    <w:rsid w:val="00420B72"/>
    <w:rsid w:val="004211FD"/>
    <w:rsid w:val="00421236"/>
    <w:rsid w:val="00423222"/>
    <w:rsid w:val="00424D5B"/>
    <w:rsid w:val="00430577"/>
    <w:rsid w:val="00430A22"/>
    <w:rsid w:val="0043362A"/>
    <w:rsid w:val="00434666"/>
    <w:rsid w:val="00434E2F"/>
    <w:rsid w:val="004356CF"/>
    <w:rsid w:val="004356EC"/>
    <w:rsid w:val="0044096E"/>
    <w:rsid w:val="00441442"/>
    <w:rsid w:val="00446F42"/>
    <w:rsid w:val="00447281"/>
    <w:rsid w:val="00451802"/>
    <w:rsid w:val="0046195D"/>
    <w:rsid w:val="004626A5"/>
    <w:rsid w:val="00470BE1"/>
    <w:rsid w:val="004747B0"/>
    <w:rsid w:val="00476CB4"/>
    <w:rsid w:val="00477565"/>
    <w:rsid w:val="00480E9A"/>
    <w:rsid w:val="0048434F"/>
    <w:rsid w:val="0048707C"/>
    <w:rsid w:val="00490567"/>
    <w:rsid w:val="00491C7D"/>
    <w:rsid w:val="00492552"/>
    <w:rsid w:val="00492E08"/>
    <w:rsid w:val="00496206"/>
    <w:rsid w:val="00496C2D"/>
    <w:rsid w:val="004A0298"/>
    <w:rsid w:val="004A16EB"/>
    <w:rsid w:val="004A23A0"/>
    <w:rsid w:val="004B0265"/>
    <w:rsid w:val="004B2CD5"/>
    <w:rsid w:val="004B331E"/>
    <w:rsid w:val="004B3AA6"/>
    <w:rsid w:val="004B3D8C"/>
    <w:rsid w:val="004B4552"/>
    <w:rsid w:val="004B47BC"/>
    <w:rsid w:val="004B5C3A"/>
    <w:rsid w:val="004B5DAD"/>
    <w:rsid w:val="004C1CB2"/>
    <w:rsid w:val="004C2C9F"/>
    <w:rsid w:val="004C7731"/>
    <w:rsid w:val="004D00AE"/>
    <w:rsid w:val="004E35CE"/>
    <w:rsid w:val="004E4D43"/>
    <w:rsid w:val="004F2F3D"/>
    <w:rsid w:val="004F4448"/>
    <w:rsid w:val="004F5866"/>
    <w:rsid w:val="004F7104"/>
    <w:rsid w:val="00500B41"/>
    <w:rsid w:val="00503CB2"/>
    <w:rsid w:val="00510816"/>
    <w:rsid w:val="005114A0"/>
    <w:rsid w:val="005121C3"/>
    <w:rsid w:val="0051652D"/>
    <w:rsid w:val="00516849"/>
    <w:rsid w:val="00523097"/>
    <w:rsid w:val="00535362"/>
    <w:rsid w:val="00536AA7"/>
    <w:rsid w:val="00540F49"/>
    <w:rsid w:val="00542615"/>
    <w:rsid w:val="00545C3B"/>
    <w:rsid w:val="005506AF"/>
    <w:rsid w:val="00550868"/>
    <w:rsid w:val="005511A2"/>
    <w:rsid w:val="00551446"/>
    <w:rsid w:val="0055187D"/>
    <w:rsid w:val="005531A6"/>
    <w:rsid w:val="005558AC"/>
    <w:rsid w:val="0055619A"/>
    <w:rsid w:val="00563CEE"/>
    <w:rsid w:val="00570592"/>
    <w:rsid w:val="0057236F"/>
    <w:rsid w:val="00577E5B"/>
    <w:rsid w:val="0058129D"/>
    <w:rsid w:val="0058210B"/>
    <w:rsid w:val="00582857"/>
    <w:rsid w:val="00590AAA"/>
    <w:rsid w:val="00590FC1"/>
    <w:rsid w:val="005A286D"/>
    <w:rsid w:val="005A3B3C"/>
    <w:rsid w:val="005A4BEE"/>
    <w:rsid w:val="005A4EB0"/>
    <w:rsid w:val="005A69D3"/>
    <w:rsid w:val="005A7667"/>
    <w:rsid w:val="005B1221"/>
    <w:rsid w:val="005B3572"/>
    <w:rsid w:val="005B4901"/>
    <w:rsid w:val="005B4D0B"/>
    <w:rsid w:val="005B550F"/>
    <w:rsid w:val="005B6238"/>
    <w:rsid w:val="005C1AA9"/>
    <w:rsid w:val="005C55E5"/>
    <w:rsid w:val="005C6296"/>
    <w:rsid w:val="005D4A8A"/>
    <w:rsid w:val="005E29E0"/>
    <w:rsid w:val="005F02F7"/>
    <w:rsid w:val="005F11A2"/>
    <w:rsid w:val="005F27DD"/>
    <w:rsid w:val="005F467E"/>
    <w:rsid w:val="005F4DDD"/>
    <w:rsid w:val="005F5BE8"/>
    <w:rsid w:val="00605C3B"/>
    <w:rsid w:val="00606DB7"/>
    <w:rsid w:val="006142A4"/>
    <w:rsid w:val="00616D11"/>
    <w:rsid w:val="0061710D"/>
    <w:rsid w:val="00621834"/>
    <w:rsid w:val="00622525"/>
    <w:rsid w:val="00622EF7"/>
    <w:rsid w:val="006277E0"/>
    <w:rsid w:val="006319E3"/>
    <w:rsid w:val="006343C0"/>
    <w:rsid w:val="00634D9D"/>
    <w:rsid w:val="00634E8A"/>
    <w:rsid w:val="00634FA6"/>
    <w:rsid w:val="006411A7"/>
    <w:rsid w:val="00642FFF"/>
    <w:rsid w:val="00643465"/>
    <w:rsid w:val="00645832"/>
    <w:rsid w:val="00650156"/>
    <w:rsid w:val="0065056A"/>
    <w:rsid w:val="00651777"/>
    <w:rsid w:val="00653169"/>
    <w:rsid w:val="006578CC"/>
    <w:rsid w:val="0066001C"/>
    <w:rsid w:val="00661547"/>
    <w:rsid w:val="00662D1A"/>
    <w:rsid w:val="0066407D"/>
    <w:rsid w:val="006662CC"/>
    <w:rsid w:val="00673269"/>
    <w:rsid w:val="006737D6"/>
    <w:rsid w:val="00681C85"/>
    <w:rsid w:val="00683A00"/>
    <w:rsid w:val="006869F6"/>
    <w:rsid w:val="0069129E"/>
    <w:rsid w:val="0069561E"/>
    <w:rsid w:val="00697D54"/>
    <w:rsid w:val="006A2A10"/>
    <w:rsid w:val="006A32C4"/>
    <w:rsid w:val="006A38FF"/>
    <w:rsid w:val="006B1C2C"/>
    <w:rsid w:val="006B3B49"/>
    <w:rsid w:val="006B7DE2"/>
    <w:rsid w:val="006C70F9"/>
    <w:rsid w:val="006D1756"/>
    <w:rsid w:val="006D4397"/>
    <w:rsid w:val="006D6A21"/>
    <w:rsid w:val="006E29FE"/>
    <w:rsid w:val="006E3365"/>
    <w:rsid w:val="006E4E35"/>
    <w:rsid w:val="006F039D"/>
    <w:rsid w:val="006F1281"/>
    <w:rsid w:val="007005CA"/>
    <w:rsid w:val="0070166F"/>
    <w:rsid w:val="00701F9F"/>
    <w:rsid w:val="00703A85"/>
    <w:rsid w:val="00706087"/>
    <w:rsid w:val="00712576"/>
    <w:rsid w:val="00717B1B"/>
    <w:rsid w:val="00723646"/>
    <w:rsid w:val="0072435E"/>
    <w:rsid w:val="00724E1B"/>
    <w:rsid w:val="00734E18"/>
    <w:rsid w:val="0074418F"/>
    <w:rsid w:val="00750A45"/>
    <w:rsid w:val="007529BB"/>
    <w:rsid w:val="00760F61"/>
    <w:rsid w:val="0076316E"/>
    <w:rsid w:val="00765CD8"/>
    <w:rsid w:val="007671C3"/>
    <w:rsid w:val="007675EA"/>
    <w:rsid w:val="00770943"/>
    <w:rsid w:val="007711FC"/>
    <w:rsid w:val="00780372"/>
    <w:rsid w:val="00780542"/>
    <w:rsid w:val="00781593"/>
    <w:rsid w:val="00782F1B"/>
    <w:rsid w:val="00783E8F"/>
    <w:rsid w:val="00787F09"/>
    <w:rsid w:val="00791629"/>
    <w:rsid w:val="00793057"/>
    <w:rsid w:val="00795DB3"/>
    <w:rsid w:val="007A1094"/>
    <w:rsid w:val="007A3954"/>
    <w:rsid w:val="007A4536"/>
    <w:rsid w:val="007A5EAC"/>
    <w:rsid w:val="007B101F"/>
    <w:rsid w:val="007B3C18"/>
    <w:rsid w:val="007B6023"/>
    <w:rsid w:val="007B61F4"/>
    <w:rsid w:val="007B6466"/>
    <w:rsid w:val="007B70E4"/>
    <w:rsid w:val="007C38B1"/>
    <w:rsid w:val="007C43F8"/>
    <w:rsid w:val="007C7186"/>
    <w:rsid w:val="007D39EF"/>
    <w:rsid w:val="007D7EF3"/>
    <w:rsid w:val="007E0CE6"/>
    <w:rsid w:val="007E170C"/>
    <w:rsid w:val="007E1E9F"/>
    <w:rsid w:val="007E3633"/>
    <w:rsid w:val="007E4011"/>
    <w:rsid w:val="007E5600"/>
    <w:rsid w:val="007E6376"/>
    <w:rsid w:val="007F02AC"/>
    <w:rsid w:val="007F0A23"/>
    <w:rsid w:val="007F11E3"/>
    <w:rsid w:val="007F1EA9"/>
    <w:rsid w:val="007F201B"/>
    <w:rsid w:val="007F208B"/>
    <w:rsid w:val="007F4BE5"/>
    <w:rsid w:val="007F4ED8"/>
    <w:rsid w:val="007F5D4F"/>
    <w:rsid w:val="00804C53"/>
    <w:rsid w:val="00805363"/>
    <w:rsid w:val="00813BE3"/>
    <w:rsid w:val="00813E01"/>
    <w:rsid w:val="0081725E"/>
    <w:rsid w:val="00817609"/>
    <w:rsid w:val="00822E36"/>
    <w:rsid w:val="00833A1A"/>
    <w:rsid w:val="0084017E"/>
    <w:rsid w:val="00841B74"/>
    <w:rsid w:val="00842B4A"/>
    <w:rsid w:val="0084444C"/>
    <w:rsid w:val="00845015"/>
    <w:rsid w:val="008456CC"/>
    <w:rsid w:val="00845E8A"/>
    <w:rsid w:val="0085123B"/>
    <w:rsid w:val="0085155F"/>
    <w:rsid w:val="008519BF"/>
    <w:rsid w:val="00852652"/>
    <w:rsid w:val="008549F8"/>
    <w:rsid w:val="008607EF"/>
    <w:rsid w:val="00862FFD"/>
    <w:rsid w:val="0086500E"/>
    <w:rsid w:val="00865F75"/>
    <w:rsid w:val="00866B4C"/>
    <w:rsid w:val="00873319"/>
    <w:rsid w:val="00876345"/>
    <w:rsid w:val="008826F1"/>
    <w:rsid w:val="00885E53"/>
    <w:rsid w:val="008938AE"/>
    <w:rsid w:val="00893BC4"/>
    <w:rsid w:val="00894DE1"/>
    <w:rsid w:val="00895549"/>
    <w:rsid w:val="008A20A6"/>
    <w:rsid w:val="008A25AC"/>
    <w:rsid w:val="008A300F"/>
    <w:rsid w:val="008A43E6"/>
    <w:rsid w:val="008A4FC5"/>
    <w:rsid w:val="008B018B"/>
    <w:rsid w:val="008B2A0A"/>
    <w:rsid w:val="008B3681"/>
    <w:rsid w:val="008B687D"/>
    <w:rsid w:val="008B7090"/>
    <w:rsid w:val="008C0190"/>
    <w:rsid w:val="008C088F"/>
    <w:rsid w:val="008C7271"/>
    <w:rsid w:val="008D3D71"/>
    <w:rsid w:val="008D405F"/>
    <w:rsid w:val="008D6409"/>
    <w:rsid w:val="008D7FF3"/>
    <w:rsid w:val="008E089B"/>
    <w:rsid w:val="008E1B95"/>
    <w:rsid w:val="008E39C2"/>
    <w:rsid w:val="008E4F04"/>
    <w:rsid w:val="008E584C"/>
    <w:rsid w:val="008E5CEA"/>
    <w:rsid w:val="008E7B01"/>
    <w:rsid w:val="008E7B77"/>
    <w:rsid w:val="008F0318"/>
    <w:rsid w:val="008F07E6"/>
    <w:rsid w:val="008F2497"/>
    <w:rsid w:val="00900E8E"/>
    <w:rsid w:val="00903038"/>
    <w:rsid w:val="0090326F"/>
    <w:rsid w:val="009057F8"/>
    <w:rsid w:val="00906DD5"/>
    <w:rsid w:val="0091396C"/>
    <w:rsid w:val="00915DBC"/>
    <w:rsid w:val="00916654"/>
    <w:rsid w:val="009175D1"/>
    <w:rsid w:val="00921259"/>
    <w:rsid w:val="00921510"/>
    <w:rsid w:val="00921971"/>
    <w:rsid w:val="0092445C"/>
    <w:rsid w:val="00924A6B"/>
    <w:rsid w:val="00926B49"/>
    <w:rsid w:val="00936530"/>
    <w:rsid w:val="00943DFD"/>
    <w:rsid w:val="00947A42"/>
    <w:rsid w:val="00950BFC"/>
    <w:rsid w:val="00954219"/>
    <w:rsid w:val="009607D1"/>
    <w:rsid w:val="00960A81"/>
    <w:rsid w:val="00962B03"/>
    <w:rsid w:val="00963913"/>
    <w:rsid w:val="00966130"/>
    <w:rsid w:val="009726A3"/>
    <w:rsid w:val="00972A02"/>
    <w:rsid w:val="00982F93"/>
    <w:rsid w:val="00984002"/>
    <w:rsid w:val="00984B4B"/>
    <w:rsid w:val="00990AD5"/>
    <w:rsid w:val="009928A3"/>
    <w:rsid w:val="00995F6E"/>
    <w:rsid w:val="0099638C"/>
    <w:rsid w:val="00997B15"/>
    <w:rsid w:val="00997D59"/>
    <w:rsid w:val="009A31E0"/>
    <w:rsid w:val="009A366F"/>
    <w:rsid w:val="009A5479"/>
    <w:rsid w:val="009A593C"/>
    <w:rsid w:val="009A79A8"/>
    <w:rsid w:val="009B0B58"/>
    <w:rsid w:val="009B1600"/>
    <w:rsid w:val="009B1D43"/>
    <w:rsid w:val="009B1D7D"/>
    <w:rsid w:val="009B4E61"/>
    <w:rsid w:val="009B52CC"/>
    <w:rsid w:val="009C3800"/>
    <w:rsid w:val="009C50B4"/>
    <w:rsid w:val="009C5925"/>
    <w:rsid w:val="009C5E05"/>
    <w:rsid w:val="009D4621"/>
    <w:rsid w:val="009E3630"/>
    <w:rsid w:val="009E3D5D"/>
    <w:rsid w:val="009E6977"/>
    <w:rsid w:val="009E73A5"/>
    <w:rsid w:val="009E7985"/>
    <w:rsid w:val="009F1FA5"/>
    <w:rsid w:val="009F2EAD"/>
    <w:rsid w:val="009F3A2D"/>
    <w:rsid w:val="00A00181"/>
    <w:rsid w:val="00A005B6"/>
    <w:rsid w:val="00A06BCE"/>
    <w:rsid w:val="00A07B9C"/>
    <w:rsid w:val="00A116E0"/>
    <w:rsid w:val="00A176AD"/>
    <w:rsid w:val="00A17C0D"/>
    <w:rsid w:val="00A218E9"/>
    <w:rsid w:val="00A239B8"/>
    <w:rsid w:val="00A23EC3"/>
    <w:rsid w:val="00A24BA5"/>
    <w:rsid w:val="00A25A4E"/>
    <w:rsid w:val="00A25CFE"/>
    <w:rsid w:val="00A3278A"/>
    <w:rsid w:val="00A46A1D"/>
    <w:rsid w:val="00A5126C"/>
    <w:rsid w:val="00A52456"/>
    <w:rsid w:val="00A5284B"/>
    <w:rsid w:val="00A57CBD"/>
    <w:rsid w:val="00A665D8"/>
    <w:rsid w:val="00A669DE"/>
    <w:rsid w:val="00A676F8"/>
    <w:rsid w:val="00A73544"/>
    <w:rsid w:val="00A740BE"/>
    <w:rsid w:val="00A744BB"/>
    <w:rsid w:val="00A7671F"/>
    <w:rsid w:val="00A86979"/>
    <w:rsid w:val="00A90F74"/>
    <w:rsid w:val="00A94CED"/>
    <w:rsid w:val="00AA082E"/>
    <w:rsid w:val="00AA3F70"/>
    <w:rsid w:val="00AB2B93"/>
    <w:rsid w:val="00AB5381"/>
    <w:rsid w:val="00AB67D8"/>
    <w:rsid w:val="00AC104C"/>
    <w:rsid w:val="00AC38A2"/>
    <w:rsid w:val="00AC6212"/>
    <w:rsid w:val="00AD11C7"/>
    <w:rsid w:val="00AD15F3"/>
    <w:rsid w:val="00AD1A84"/>
    <w:rsid w:val="00AD4B49"/>
    <w:rsid w:val="00AE15C8"/>
    <w:rsid w:val="00AE3C07"/>
    <w:rsid w:val="00AE4CAC"/>
    <w:rsid w:val="00AE4E7E"/>
    <w:rsid w:val="00AE74AE"/>
    <w:rsid w:val="00AE7BDC"/>
    <w:rsid w:val="00AF1EB0"/>
    <w:rsid w:val="00AF2C0A"/>
    <w:rsid w:val="00AF431D"/>
    <w:rsid w:val="00AF4843"/>
    <w:rsid w:val="00B03A6B"/>
    <w:rsid w:val="00B054E3"/>
    <w:rsid w:val="00B05F81"/>
    <w:rsid w:val="00B069BF"/>
    <w:rsid w:val="00B202B9"/>
    <w:rsid w:val="00B20905"/>
    <w:rsid w:val="00B24169"/>
    <w:rsid w:val="00B31109"/>
    <w:rsid w:val="00B31836"/>
    <w:rsid w:val="00B31C51"/>
    <w:rsid w:val="00B337F9"/>
    <w:rsid w:val="00B35688"/>
    <w:rsid w:val="00B3658C"/>
    <w:rsid w:val="00B419AC"/>
    <w:rsid w:val="00B421CF"/>
    <w:rsid w:val="00B43524"/>
    <w:rsid w:val="00B545F6"/>
    <w:rsid w:val="00B55E1F"/>
    <w:rsid w:val="00B63509"/>
    <w:rsid w:val="00B6459D"/>
    <w:rsid w:val="00B660C3"/>
    <w:rsid w:val="00B67548"/>
    <w:rsid w:val="00B70354"/>
    <w:rsid w:val="00B70828"/>
    <w:rsid w:val="00B71FF9"/>
    <w:rsid w:val="00B72765"/>
    <w:rsid w:val="00B72B05"/>
    <w:rsid w:val="00B758AB"/>
    <w:rsid w:val="00B768C4"/>
    <w:rsid w:val="00B81E78"/>
    <w:rsid w:val="00B850ED"/>
    <w:rsid w:val="00B87445"/>
    <w:rsid w:val="00B9060C"/>
    <w:rsid w:val="00B91206"/>
    <w:rsid w:val="00B921EE"/>
    <w:rsid w:val="00B9637E"/>
    <w:rsid w:val="00BA7D94"/>
    <w:rsid w:val="00BB0575"/>
    <w:rsid w:val="00BB0C78"/>
    <w:rsid w:val="00BB2D43"/>
    <w:rsid w:val="00BD1711"/>
    <w:rsid w:val="00BD6F37"/>
    <w:rsid w:val="00BE0C94"/>
    <w:rsid w:val="00BE64C2"/>
    <w:rsid w:val="00BE7BCE"/>
    <w:rsid w:val="00BF3232"/>
    <w:rsid w:val="00BF4CFE"/>
    <w:rsid w:val="00C01F95"/>
    <w:rsid w:val="00C02A5B"/>
    <w:rsid w:val="00C06454"/>
    <w:rsid w:val="00C07F43"/>
    <w:rsid w:val="00C13416"/>
    <w:rsid w:val="00C13D93"/>
    <w:rsid w:val="00C17560"/>
    <w:rsid w:val="00C20639"/>
    <w:rsid w:val="00C232F2"/>
    <w:rsid w:val="00C234BF"/>
    <w:rsid w:val="00C27DCA"/>
    <w:rsid w:val="00C32292"/>
    <w:rsid w:val="00C333B5"/>
    <w:rsid w:val="00C33450"/>
    <w:rsid w:val="00C34D49"/>
    <w:rsid w:val="00C352E9"/>
    <w:rsid w:val="00C368FE"/>
    <w:rsid w:val="00C37C55"/>
    <w:rsid w:val="00C4242D"/>
    <w:rsid w:val="00C436F4"/>
    <w:rsid w:val="00C44C10"/>
    <w:rsid w:val="00C45337"/>
    <w:rsid w:val="00C4708C"/>
    <w:rsid w:val="00C477B0"/>
    <w:rsid w:val="00C51769"/>
    <w:rsid w:val="00C5750D"/>
    <w:rsid w:val="00C6319B"/>
    <w:rsid w:val="00C657F2"/>
    <w:rsid w:val="00C65E73"/>
    <w:rsid w:val="00C66C0F"/>
    <w:rsid w:val="00C735C7"/>
    <w:rsid w:val="00C7623E"/>
    <w:rsid w:val="00C81090"/>
    <w:rsid w:val="00C810C9"/>
    <w:rsid w:val="00C82F43"/>
    <w:rsid w:val="00C87512"/>
    <w:rsid w:val="00C92F95"/>
    <w:rsid w:val="00C969C3"/>
    <w:rsid w:val="00C97236"/>
    <w:rsid w:val="00C97CEA"/>
    <w:rsid w:val="00CA6BB8"/>
    <w:rsid w:val="00CA6E0D"/>
    <w:rsid w:val="00CB6BAA"/>
    <w:rsid w:val="00CC3231"/>
    <w:rsid w:val="00CC73EC"/>
    <w:rsid w:val="00CC755E"/>
    <w:rsid w:val="00CD0C4B"/>
    <w:rsid w:val="00CD60FC"/>
    <w:rsid w:val="00CD79CA"/>
    <w:rsid w:val="00CD7AA2"/>
    <w:rsid w:val="00CE006F"/>
    <w:rsid w:val="00CE42B7"/>
    <w:rsid w:val="00CF0501"/>
    <w:rsid w:val="00CF31BB"/>
    <w:rsid w:val="00CF380E"/>
    <w:rsid w:val="00CF702C"/>
    <w:rsid w:val="00D0214A"/>
    <w:rsid w:val="00D106E2"/>
    <w:rsid w:val="00D11458"/>
    <w:rsid w:val="00D11EE6"/>
    <w:rsid w:val="00D122F2"/>
    <w:rsid w:val="00D16A64"/>
    <w:rsid w:val="00D20B2F"/>
    <w:rsid w:val="00D222B0"/>
    <w:rsid w:val="00D23039"/>
    <w:rsid w:val="00D25024"/>
    <w:rsid w:val="00D27112"/>
    <w:rsid w:val="00D27E81"/>
    <w:rsid w:val="00D307D7"/>
    <w:rsid w:val="00D334BD"/>
    <w:rsid w:val="00D336D6"/>
    <w:rsid w:val="00D357DC"/>
    <w:rsid w:val="00D36A91"/>
    <w:rsid w:val="00D379D4"/>
    <w:rsid w:val="00D40696"/>
    <w:rsid w:val="00D43CDC"/>
    <w:rsid w:val="00D44D51"/>
    <w:rsid w:val="00D46585"/>
    <w:rsid w:val="00D466EA"/>
    <w:rsid w:val="00D47188"/>
    <w:rsid w:val="00D51ADC"/>
    <w:rsid w:val="00D5295E"/>
    <w:rsid w:val="00D53853"/>
    <w:rsid w:val="00D60D43"/>
    <w:rsid w:val="00D64FC1"/>
    <w:rsid w:val="00D65607"/>
    <w:rsid w:val="00D674DF"/>
    <w:rsid w:val="00D67AD1"/>
    <w:rsid w:val="00D747B2"/>
    <w:rsid w:val="00D77A32"/>
    <w:rsid w:val="00D81086"/>
    <w:rsid w:val="00D82C2A"/>
    <w:rsid w:val="00D842CF"/>
    <w:rsid w:val="00D911F9"/>
    <w:rsid w:val="00D9269B"/>
    <w:rsid w:val="00D92DB9"/>
    <w:rsid w:val="00DA3B9F"/>
    <w:rsid w:val="00DA4A0A"/>
    <w:rsid w:val="00DA6BC9"/>
    <w:rsid w:val="00DB3C82"/>
    <w:rsid w:val="00DC2790"/>
    <w:rsid w:val="00DC3369"/>
    <w:rsid w:val="00DC5539"/>
    <w:rsid w:val="00DC5C35"/>
    <w:rsid w:val="00DC653B"/>
    <w:rsid w:val="00DC72C9"/>
    <w:rsid w:val="00DD02DA"/>
    <w:rsid w:val="00DD1A29"/>
    <w:rsid w:val="00DD403F"/>
    <w:rsid w:val="00DD627B"/>
    <w:rsid w:val="00DE1FAC"/>
    <w:rsid w:val="00DE2E74"/>
    <w:rsid w:val="00DE5A6C"/>
    <w:rsid w:val="00DF1BBB"/>
    <w:rsid w:val="00DF4174"/>
    <w:rsid w:val="00DF4F18"/>
    <w:rsid w:val="00DF502C"/>
    <w:rsid w:val="00DF7343"/>
    <w:rsid w:val="00DF7AEC"/>
    <w:rsid w:val="00E0183B"/>
    <w:rsid w:val="00E032FA"/>
    <w:rsid w:val="00E03A49"/>
    <w:rsid w:val="00E042E5"/>
    <w:rsid w:val="00E0526F"/>
    <w:rsid w:val="00E108CC"/>
    <w:rsid w:val="00E120F2"/>
    <w:rsid w:val="00E23B60"/>
    <w:rsid w:val="00E25BA3"/>
    <w:rsid w:val="00E25C30"/>
    <w:rsid w:val="00E274AB"/>
    <w:rsid w:val="00E316A9"/>
    <w:rsid w:val="00E32E19"/>
    <w:rsid w:val="00E33091"/>
    <w:rsid w:val="00E33B78"/>
    <w:rsid w:val="00E35329"/>
    <w:rsid w:val="00E43E2F"/>
    <w:rsid w:val="00E47500"/>
    <w:rsid w:val="00E50337"/>
    <w:rsid w:val="00E504AE"/>
    <w:rsid w:val="00E52EBF"/>
    <w:rsid w:val="00E530C1"/>
    <w:rsid w:val="00E53DAD"/>
    <w:rsid w:val="00E54B18"/>
    <w:rsid w:val="00E56191"/>
    <w:rsid w:val="00E61C37"/>
    <w:rsid w:val="00E62FFE"/>
    <w:rsid w:val="00E634D7"/>
    <w:rsid w:val="00E64213"/>
    <w:rsid w:val="00E64844"/>
    <w:rsid w:val="00E67519"/>
    <w:rsid w:val="00E7768D"/>
    <w:rsid w:val="00E8226A"/>
    <w:rsid w:val="00E83379"/>
    <w:rsid w:val="00E8430A"/>
    <w:rsid w:val="00E85298"/>
    <w:rsid w:val="00E85660"/>
    <w:rsid w:val="00E929AD"/>
    <w:rsid w:val="00E9347F"/>
    <w:rsid w:val="00E941A6"/>
    <w:rsid w:val="00E94BAB"/>
    <w:rsid w:val="00E97A90"/>
    <w:rsid w:val="00EA2289"/>
    <w:rsid w:val="00EA27A3"/>
    <w:rsid w:val="00EA4C88"/>
    <w:rsid w:val="00EA7411"/>
    <w:rsid w:val="00EB0767"/>
    <w:rsid w:val="00EB2932"/>
    <w:rsid w:val="00EB79EC"/>
    <w:rsid w:val="00EC6163"/>
    <w:rsid w:val="00ED10C1"/>
    <w:rsid w:val="00ED1105"/>
    <w:rsid w:val="00ED1747"/>
    <w:rsid w:val="00ED1CEB"/>
    <w:rsid w:val="00ED7E18"/>
    <w:rsid w:val="00EE010E"/>
    <w:rsid w:val="00EE260A"/>
    <w:rsid w:val="00EE3DEE"/>
    <w:rsid w:val="00EE3E16"/>
    <w:rsid w:val="00EE3EDC"/>
    <w:rsid w:val="00EE7B82"/>
    <w:rsid w:val="00EF39BA"/>
    <w:rsid w:val="00EF4080"/>
    <w:rsid w:val="00EF5E26"/>
    <w:rsid w:val="00F05372"/>
    <w:rsid w:val="00F06DC0"/>
    <w:rsid w:val="00F07307"/>
    <w:rsid w:val="00F0739B"/>
    <w:rsid w:val="00F12692"/>
    <w:rsid w:val="00F133D6"/>
    <w:rsid w:val="00F17FA1"/>
    <w:rsid w:val="00F216B4"/>
    <w:rsid w:val="00F22D05"/>
    <w:rsid w:val="00F26F5D"/>
    <w:rsid w:val="00F27859"/>
    <w:rsid w:val="00F27A8A"/>
    <w:rsid w:val="00F3128D"/>
    <w:rsid w:val="00F33C23"/>
    <w:rsid w:val="00F345C6"/>
    <w:rsid w:val="00F40C18"/>
    <w:rsid w:val="00F42B6B"/>
    <w:rsid w:val="00F461F9"/>
    <w:rsid w:val="00F54D11"/>
    <w:rsid w:val="00F551EB"/>
    <w:rsid w:val="00F56B3E"/>
    <w:rsid w:val="00F56E0C"/>
    <w:rsid w:val="00F607E8"/>
    <w:rsid w:val="00F65FE9"/>
    <w:rsid w:val="00F71923"/>
    <w:rsid w:val="00F71B5B"/>
    <w:rsid w:val="00F73C94"/>
    <w:rsid w:val="00F76DAA"/>
    <w:rsid w:val="00F806DE"/>
    <w:rsid w:val="00F854B9"/>
    <w:rsid w:val="00F87806"/>
    <w:rsid w:val="00F87C45"/>
    <w:rsid w:val="00F923FD"/>
    <w:rsid w:val="00F9735F"/>
    <w:rsid w:val="00F97696"/>
    <w:rsid w:val="00F97BF7"/>
    <w:rsid w:val="00FA3038"/>
    <w:rsid w:val="00FA5498"/>
    <w:rsid w:val="00FA54E9"/>
    <w:rsid w:val="00FA72A4"/>
    <w:rsid w:val="00FB213D"/>
    <w:rsid w:val="00FB3A97"/>
    <w:rsid w:val="00FB3E54"/>
    <w:rsid w:val="00FB4232"/>
    <w:rsid w:val="00FC0E02"/>
    <w:rsid w:val="00FC30B5"/>
    <w:rsid w:val="00FC4441"/>
    <w:rsid w:val="00FC6084"/>
    <w:rsid w:val="00FD0E72"/>
    <w:rsid w:val="00FD3937"/>
    <w:rsid w:val="00FD6F20"/>
    <w:rsid w:val="00FE0DAD"/>
    <w:rsid w:val="00FE7546"/>
    <w:rsid w:val="00FF012E"/>
    <w:rsid w:val="00FF2443"/>
    <w:rsid w:val="00FF30E4"/>
    <w:rsid w:val="00FF539A"/>
    <w:rsid w:val="00FF66B6"/>
    <w:rsid w:val="00FF66DE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A36B58"/>
  <w15:docId w15:val="{9233BBC3-1352-4084-AECF-84885E1C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5CD8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71C3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71C3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link w:val="Nadpis3Char"/>
    <w:qFormat/>
    <w:rsid w:val="007671C3"/>
    <w:pPr>
      <w:keepNext/>
      <w:numPr>
        <w:ilvl w:val="2"/>
        <w:numId w:val="3"/>
      </w:numPr>
      <w:spacing w:before="120" w:after="120"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92445C"/>
    <w:pPr>
      <w:outlineLvl w:val="3"/>
    </w:pPr>
    <w:rPr>
      <w:u w:val="single"/>
      <w:lang w:eastAsia="cs-CZ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982F93"/>
    <w:pPr>
      <w:tabs>
        <w:tab w:val="left" w:pos="660"/>
        <w:tab w:val="right" w:leader="dot" w:pos="9062"/>
      </w:tabs>
    </w:pPr>
    <w:rPr>
      <w:b/>
      <w:noProof/>
      <w:sz w:val="28"/>
      <w:szCs w:val="28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06DD5"/>
    <w:pPr>
      <w:ind w:left="403"/>
    </w:pPr>
    <w:rPr>
      <w:rFonts w:ascii="Arial" w:hAnsi="Arial"/>
      <w:noProof/>
      <w:sz w:val="20"/>
      <w:szCs w:val="20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71C3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numbering" w:customStyle="1" w:styleId="Bezseznamu1">
    <w:name w:val="Bez seznamu1"/>
    <w:next w:val="Bezseznamu"/>
    <w:uiPriority w:val="99"/>
    <w:semiHidden/>
    <w:unhideWhenUsed/>
    <w:rsid w:val="00405C1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5C10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lang w:val="cs-CZ"/>
    </w:rPr>
  </w:style>
  <w:style w:type="character" w:customStyle="1" w:styleId="Nadpis3Char">
    <w:name w:val="Nadpis 3 Char"/>
    <w:aliases w:val="Nadpis 3 velká písmena Char"/>
    <w:link w:val="Nadpis3"/>
    <w:rsid w:val="007671C3"/>
    <w:rPr>
      <w:rFonts w:ascii="Arial Narrow" w:eastAsia="Calibri" w:hAnsi="Arial Narrow"/>
      <w:b/>
      <w:sz w:val="22"/>
      <w:lang w:eastAsia="en-US"/>
    </w:rPr>
  </w:style>
  <w:style w:type="paragraph" w:customStyle="1" w:styleId="Standard">
    <w:name w:val="Standard"/>
    <w:rsid w:val="00405C10"/>
    <w:pPr>
      <w:suppressAutoHyphens/>
      <w:overflowPunct w:val="0"/>
      <w:autoSpaceDN w:val="0"/>
      <w:textAlignment w:val="baseline"/>
    </w:pPr>
    <w:rPr>
      <w:rFonts w:ascii="Arial" w:hAnsi="Arial"/>
      <w:kern w:val="3"/>
      <w:sz w:val="22"/>
    </w:rPr>
  </w:style>
  <w:style w:type="paragraph" w:customStyle="1" w:styleId="CG-normln">
    <w:name w:val="CG - normální"/>
    <w:basedOn w:val="Standard"/>
    <w:rsid w:val="00405C10"/>
  </w:style>
  <w:style w:type="paragraph" w:customStyle="1" w:styleId="zkladntext0">
    <w:name w:val="základní text"/>
    <w:rsid w:val="00405C10"/>
    <w:pPr>
      <w:tabs>
        <w:tab w:val="left" w:pos="1125"/>
        <w:tab w:val="left" w:pos="2280"/>
        <w:tab w:val="left" w:pos="3405"/>
        <w:tab w:val="left" w:pos="4575"/>
        <w:tab w:val="left" w:pos="5715"/>
        <w:tab w:val="left" w:pos="6855"/>
        <w:tab w:val="left" w:pos="7995"/>
        <w:tab w:val="left" w:pos="9135"/>
        <w:tab w:val="left" w:pos="10260"/>
        <w:tab w:val="left" w:pos="11385"/>
      </w:tabs>
      <w:suppressAutoHyphens/>
    </w:pPr>
    <w:rPr>
      <w:rFonts w:ascii="AvantGardeGothicE" w:eastAsia="Arial" w:hAnsi="AvantGardeGothicE"/>
      <w:color w:val="000000"/>
      <w:sz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405C1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5C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7C7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C7186"/>
    <w:rPr>
      <w:sz w:val="20"/>
      <w:szCs w:val="20"/>
    </w:rPr>
  </w:style>
  <w:style w:type="character" w:customStyle="1" w:styleId="TextkomenteChar">
    <w:name w:val="Text komentáře Char"/>
    <w:link w:val="Textkomente"/>
    <w:rsid w:val="007C7186"/>
    <w:rPr>
      <w:rFonts w:ascii="Arial Narrow" w:eastAsia="Calibri" w:hAnsi="Arial Narrow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7C7186"/>
    <w:rPr>
      <w:b/>
      <w:bCs/>
    </w:rPr>
  </w:style>
  <w:style w:type="character" w:customStyle="1" w:styleId="PedmtkomenteChar">
    <w:name w:val="Předmět komentáře Char"/>
    <w:link w:val="Pedmtkomente"/>
    <w:rsid w:val="007C7186"/>
    <w:rPr>
      <w:rFonts w:ascii="Arial Narrow" w:eastAsia="Calibri" w:hAnsi="Arial Narrow"/>
      <w:b/>
      <w:bCs/>
      <w:lang w:eastAsia="en-US"/>
    </w:rPr>
  </w:style>
  <w:style w:type="paragraph" w:styleId="Obsah4">
    <w:name w:val="toc 4"/>
    <w:basedOn w:val="Normln"/>
    <w:next w:val="Normln"/>
    <w:autoRedefine/>
    <w:uiPriority w:val="39"/>
    <w:rsid w:val="0092445C"/>
    <w:pPr>
      <w:ind w:left="660"/>
    </w:pPr>
  </w:style>
  <w:style w:type="paragraph" w:customStyle="1" w:styleId="Zkladntext21">
    <w:name w:val="Základní text 21"/>
    <w:basedOn w:val="Normln"/>
    <w:rsid w:val="008F07E6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bn2">
    <w:name w:val="běžný2"/>
    <w:basedOn w:val="Normln"/>
    <w:rsid w:val="003112E3"/>
    <w:pPr>
      <w:autoSpaceDE w:val="0"/>
      <w:autoSpaceDN w:val="0"/>
      <w:spacing w:before="60" w:line="240" w:lineRule="auto"/>
      <w:jc w:val="both"/>
    </w:pPr>
    <w:rPr>
      <w:rFonts w:ascii="Times New Roman" w:eastAsia="Times New Roman" w:hAnsi="Times New Roman"/>
      <w:sz w:val="24"/>
    </w:rPr>
  </w:style>
  <w:style w:type="paragraph" w:customStyle="1" w:styleId="Prosttext1">
    <w:name w:val="Prostý text1"/>
    <w:basedOn w:val="Normln"/>
    <w:rsid w:val="00924A6B"/>
    <w:pPr>
      <w:suppressAutoHyphens/>
      <w:autoSpaceDE w:val="0"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adpis40">
    <w:name w:val="nadpis 4"/>
    <w:basedOn w:val="Normln"/>
    <w:link w:val="nadpis4Char"/>
    <w:qFormat/>
    <w:rsid w:val="00706087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706087"/>
    <w:rPr>
      <w:rFonts w:ascii="Arial Narrow" w:eastAsia="Calibri" w:hAnsi="Arial Narrow"/>
      <w:sz w:val="22"/>
      <w:szCs w:val="22"/>
      <w:u w:val="single"/>
    </w:rPr>
  </w:style>
  <w:style w:type="paragraph" w:customStyle="1" w:styleId="Default">
    <w:name w:val="Default"/>
    <w:rsid w:val="00D40696"/>
    <w:pPr>
      <w:autoSpaceDE w:val="0"/>
      <w:autoSpaceDN w:val="0"/>
      <w:adjustRightInd w:val="0"/>
    </w:pPr>
    <w:rPr>
      <w:rFonts w:ascii="BOLLA C+ Helvetica Neue" w:hAnsi="BOLLA C+ Helvetica Neue" w:cs="BOLLA C+ Helvetica Neu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1885</Words>
  <Characters>11126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12986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rudolf.puchy@seznam.cz</cp:lastModifiedBy>
  <cp:revision>40</cp:revision>
  <cp:lastPrinted>2019-07-15T13:04:00Z</cp:lastPrinted>
  <dcterms:created xsi:type="dcterms:W3CDTF">2018-07-25T15:09:00Z</dcterms:created>
  <dcterms:modified xsi:type="dcterms:W3CDTF">2020-07-23T08:31:00Z</dcterms:modified>
</cp:coreProperties>
</file>